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7">
      <w:pPr>
        <w:jc w:val="left"/>
        <w:rPr>
          <w:rFonts w:ascii="Overlock" w:hAnsi="Overlock" w:eastAsia="Overlock" w:cs="Overlock"/>
          <w:b/>
          <w:bCs/>
          <w:sz w:val="48"/>
          <w:szCs w:val="48"/>
        </w:rPr>
      </w:pPr>
      <w:r>
        <w:drawing>
          <wp:inline distT="0" distB="0" distL="0" distR="0">
            <wp:extent cx="979805" cy="899160"/>
            <wp:effectExtent l="0" t="0" r="10795" b="2540"/>
            <wp:docPr id="2" name="image2.jpg" descr="Une image contenant texte, Graphique, Police, logo&#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2" name="image2.jpg" descr="Une image contenant texte, Graphique, Police, logo&#10;&#10;Le contenu généré par l’IA peut être incorrect."/>
                    <pic:cNvPicPr preferRelativeResize="0"/>
                  </pic:nvPicPr>
                  <pic:blipFill>
                    <a:blip r:embed="rId6"/>
                    <a:srcRect/>
                    <a:stretch>
                      <a:fillRect/>
                    </a:stretch>
                  </pic:blipFill>
                  <pic:spPr>
                    <a:xfrm>
                      <a:off x="0" y="0"/>
                      <a:ext cx="979805" cy="899160"/>
                    </a:xfrm>
                    <a:prstGeom prst="rect">
                      <a:avLst/>
                    </a:prstGeom>
                  </pic:spPr>
                </pic:pic>
              </a:graphicData>
            </a:graphic>
          </wp:inline>
        </w:drawing>
      </w:r>
      <w:r>
        <w:drawing>
          <wp:anchor distT="0" distB="0" distL="114300" distR="114300" simplePos="0" relativeHeight="251659264" behindDoc="0" locked="0" layoutInCell="1" allowOverlap="1">
            <wp:simplePos x="0" y="0"/>
            <wp:positionH relativeFrom="column">
              <wp:posOffset>5743575</wp:posOffset>
            </wp:positionH>
            <wp:positionV relativeFrom="paragraph">
              <wp:posOffset>76200</wp:posOffset>
            </wp:positionV>
            <wp:extent cx="814070" cy="915670"/>
            <wp:effectExtent l="0" t="0" r="0" b="0"/>
            <wp:wrapNone/>
            <wp:docPr id="3" name="image1.png"/>
            <wp:cNvGraphicFramePr/>
            <a:graphic xmlns:a="http://schemas.openxmlformats.org/drawingml/2006/main">
              <a:graphicData uri="http://schemas.openxmlformats.org/drawingml/2006/picture">
                <pic:pic xmlns:pic="http://schemas.openxmlformats.org/drawingml/2006/picture">
                  <pic:nvPicPr>
                    <pic:cNvPr id="3" name="image1.png"/>
                    <pic:cNvPicPr preferRelativeResize="0"/>
                  </pic:nvPicPr>
                  <pic:blipFill>
                    <a:blip r:embed="rId7"/>
                    <a:srcRect/>
                    <a:stretch>
                      <a:fillRect/>
                    </a:stretch>
                  </pic:blipFill>
                  <pic:spPr>
                    <a:xfrm>
                      <a:off x="0" y="0"/>
                      <a:ext cx="813753" cy="915472"/>
                    </a:xfrm>
                    <a:prstGeom prst="rect">
                      <a:avLst/>
                    </a:prstGeom>
                  </pic:spPr>
                </pic:pic>
              </a:graphicData>
            </a:graphic>
          </wp:anchor>
        </w:drawing>
      </w:r>
      <w:r>
        <w:rPr>
          <w:rFonts w:hint="default"/>
          <w:lang w:val="fr-FR"/>
        </w:rPr>
        <w:t xml:space="preserve">                          </w:t>
      </w:r>
      <w:r>
        <w:rPr>
          <w:rFonts w:ascii="Overlock" w:hAnsi="Overlock" w:eastAsia="Overlock" w:cs="Overlock"/>
          <w:b/>
          <w:bCs/>
          <w:sz w:val="48"/>
          <w:szCs w:val="48"/>
          <w:rtl w:val="0"/>
        </w:rPr>
        <w:t>Règlement financier</w:t>
      </w:r>
    </w:p>
    <w:p w14:paraId="00000008">
      <w:pPr>
        <w:spacing w:after="0" w:line="240" w:lineRule="auto"/>
        <w:jc w:val="center"/>
        <w:rPr>
          <w:rFonts w:hint="default" w:ascii="Overlock" w:hAnsi="Overlock" w:eastAsia="Overlock" w:cs="Overlock"/>
          <w:b/>
          <w:bCs/>
          <w:sz w:val="48"/>
          <w:szCs w:val="48"/>
          <w:lang w:val="fr-FR"/>
        </w:rPr>
      </w:pPr>
      <w:r>
        <w:rPr>
          <w:rFonts w:ascii="Overlock" w:hAnsi="Overlock" w:eastAsia="Overlock" w:cs="Overlock"/>
          <w:b/>
          <w:bCs/>
          <w:sz w:val="48"/>
          <w:szCs w:val="48"/>
          <w:rtl w:val="0"/>
        </w:rPr>
        <w:t>Année 202</w:t>
      </w:r>
      <w:r>
        <w:rPr>
          <w:rFonts w:hint="default" w:ascii="Overlock" w:hAnsi="Overlock" w:eastAsia="Overlock" w:cs="Overlock"/>
          <w:b/>
          <w:bCs/>
          <w:sz w:val="48"/>
          <w:szCs w:val="48"/>
          <w:rtl w:val="0"/>
          <w:lang w:val="fr-FR"/>
        </w:rPr>
        <w:t>6</w:t>
      </w:r>
      <w:r>
        <w:rPr>
          <w:rFonts w:ascii="Overlock" w:hAnsi="Overlock" w:eastAsia="Overlock" w:cs="Overlock"/>
          <w:b/>
          <w:bCs/>
          <w:sz w:val="48"/>
          <w:szCs w:val="48"/>
          <w:rtl w:val="0"/>
        </w:rPr>
        <w:t xml:space="preserve"> – 202</w:t>
      </w:r>
      <w:r>
        <w:rPr>
          <w:rFonts w:hint="default" w:ascii="Overlock" w:hAnsi="Overlock" w:eastAsia="Overlock" w:cs="Overlock"/>
          <w:b/>
          <w:bCs/>
          <w:sz w:val="48"/>
          <w:szCs w:val="48"/>
          <w:rtl w:val="0"/>
          <w:lang w:val="fr-FR"/>
        </w:rPr>
        <w:t>7</w:t>
      </w:r>
    </w:p>
    <w:p w14:paraId="00000009">
      <w:pPr>
        <w:spacing w:after="0" w:line="240" w:lineRule="auto"/>
        <w:jc w:val="both"/>
        <w:rPr>
          <w:sz w:val="24"/>
          <w:szCs w:val="24"/>
        </w:rPr>
      </w:pPr>
    </w:p>
    <w:p w14:paraId="0000000A">
      <w:pPr>
        <w:spacing w:after="0" w:line="240" w:lineRule="auto"/>
        <w:jc w:val="both"/>
        <w:rPr>
          <w:sz w:val="24"/>
          <w:szCs w:val="24"/>
        </w:rPr>
      </w:pPr>
      <w:r>
        <w:rPr>
          <w:sz w:val="24"/>
          <w:szCs w:val="24"/>
          <w:rtl w:val="0"/>
        </w:rPr>
        <w:t>L’Ecole Notre Dame de Bourgenay</w:t>
      </w:r>
      <w:r>
        <w:rPr>
          <w:color w:val="0070C0"/>
          <w:sz w:val="24"/>
          <w:szCs w:val="24"/>
          <w:rtl w:val="0"/>
        </w:rPr>
        <w:t xml:space="preserve"> </w:t>
      </w:r>
      <w:r>
        <w:rPr>
          <w:sz w:val="24"/>
          <w:szCs w:val="24"/>
          <w:rtl w:val="0"/>
        </w:rPr>
        <w:t>est un établissement catholique privé d’enseignement sous contrat d’association avec l’Etat. Elle est gérée par l’OGEC, association à but non lucratif régie par la loi de 1901, composée de bénévoles impliqués dans la vie de l’école. L’OGEC :</w:t>
      </w:r>
    </w:p>
    <w:p w14:paraId="0000000B">
      <w:pPr>
        <w:numPr>
          <w:ilvl w:val="0"/>
          <w:numId w:val="1"/>
        </w:numPr>
        <w:spacing w:after="0" w:line="240" w:lineRule="auto"/>
        <w:ind w:left="720" w:hanging="360"/>
        <w:jc w:val="both"/>
        <w:rPr>
          <w:color w:val="000000"/>
          <w:sz w:val="24"/>
          <w:szCs w:val="24"/>
        </w:rPr>
      </w:pPr>
      <w:r>
        <w:rPr>
          <w:color w:val="000000"/>
          <w:sz w:val="24"/>
          <w:szCs w:val="24"/>
          <w:rtl w:val="0"/>
        </w:rPr>
        <w:t>assure le fonctionnement administratif et financier de l’école</w:t>
      </w:r>
    </w:p>
    <w:p w14:paraId="0000000C">
      <w:pPr>
        <w:numPr>
          <w:ilvl w:val="0"/>
          <w:numId w:val="1"/>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color w:val="000000"/>
          <w:sz w:val="24"/>
          <w:szCs w:val="24"/>
        </w:rPr>
      </w:pPr>
      <w:bookmarkStart w:id="0" w:name="_heading=h.gjdgxs" w:colFirst="0" w:colLast="0"/>
      <w:bookmarkEnd w:id="0"/>
      <w:r>
        <w:rPr>
          <w:color w:val="000000"/>
          <w:sz w:val="24"/>
          <w:szCs w:val="24"/>
          <w:rtl w:val="0"/>
        </w:rPr>
        <w:t>et est l’employeur des salariés  et les rémunère.</w:t>
      </w:r>
    </w:p>
    <w:p w14:paraId="0000000D">
      <w:pPr>
        <w:spacing w:after="0" w:line="240" w:lineRule="auto"/>
        <w:jc w:val="both"/>
        <w:rPr>
          <w:sz w:val="24"/>
          <w:szCs w:val="24"/>
        </w:rPr>
      </w:pPr>
    </w:p>
    <w:p w14:paraId="0000000E">
      <w:pPr>
        <w:spacing w:after="0" w:line="240" w:lineRule="auto"/>
        <w:jc w:val="both"/>
        <w:rPr>
          <w:sz w:val="24"/>
          <w:szCs w:val="24"/>
        </w:rPr>
      </w:pPr>
      <w:r>
        <w:rPr>
          <w:sz w:val="24"/>
          <w:szCs w:val="24"/>
          <w:rtl w:val="0"/>
        </w:rPr>
        <w:t>Le contrat avec l’Etat permet :</w:t>
      </w:r>
    </w:p>
    <w:p w14:paraId="0000000F">
      <w:pPr>
        <w:numPr>
          <w:ilvl w:val="0"/>
          <w:numId w:val="1"/>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color w:val="0070C0"/>
          <w:sz w:val="24"/>
          <w:szCs w:val="24"/>
        </w:rPr>
      </w:pPr>
      <w:r>
        <w:rPr>
          <w:color w:val="000000"/>
          <w:sz w:val="24"/>
          <w:szCs w:val="24"/>
          <w:rtl w:val="0"/>
        </w:rPr>
        <w:t xml:space="preserve">Le versement par la mairie d’un forfait communal pour couvrir les frais de fonctionnement de l'école. </w:t>
      </w:r>
    </w:p>
    <w:p w14:paraId="00000010">
      <w:pPr>
        <w:numPr>
          <w:ilvl w:val="0"/>
          <w:numId w:val="1"/>
        </w:numPr>
        <w:spacing w:after="0" w:line="240" w:lineRule="auto"/>
        <w:ind w:left="720" w:hanging="360"/>
        <w:jc w:val="both"/>
        <w:rPr>
          <w:color w:val="000000"/>
          <w:sz w:val="24"/>
          <w:szCs w:val="24"/>
        </w:rPr>
      </w:pPr>
      <w:r>
        <w:rPr>
          <w:color w:val="000000"/>
          <w:sz w:val="24"/>
          <w:szCs w:val="24"/>
          <w:rtl w:val="0"/>
        </w:rPr>
        <w:t xml:space="preserve">La prise en charge par l’Etat de la rémunération des enseignants et les charges sociales et fiscales y afférents (décret du 09.09.1975). </w:t>
      </w:r>
    </w:p>
    <w:p w14:paraId="00000011">
      <w:pPr>
        <w:spacing w:after="0" w:line="240" w:lineRule="auto"/>
        <w:jc w:val="both"/>
        <w:rPr>
          <w:sz w:val="24"/>
          <w:szCs w:val="24"/>
        </w:rPr>
      </w:pPr>
    </w:p>
    <w:p w14:paraId="00000012">
      <w:pPr>
        <w:spacing w:after="0" w:line="240" w:lineRule="auto"/>
        <w:jc w:val="both"/>
        <w:rPr>
          <w:sz w:val="24"/>
          <w:szCs w:val="24"/>
        </w:rPr>
      </w:pPr>
      <w:r>
        <w:rPr>
          <w:sz w:val="24"/>
          <w:szCs w:val="24"/>
          <w:rtl w:val="0"/>
        </w:rPr>
        <w:t>Les informations suivantes sont valables à compter du premier jour de la rentrée scolaire, soit le 1er septembre 202</w:t>
      </w:r>
      <w:r>
        <w:rPr>
          <w:rFonts w:hint="default"/>
          <w:sz w:val="24"/>
          <w:szCs w:val="24"/>
          <w:rtl w:val="0"/>
          <w:lang w:val="fr-FR"/>
        </w:rPr>
        <w:t>6</w:t>
      </w:r>
      <w:r>
        <w:rPr>
          <w:sz w:val="24"/>
          <w:szCs w:val="24"/>
          <w:rtl w:val="0"/>
        </w:rPr>
        <w:t>. Elles ont pour objet de préciser les frais de scolarité de l’école Notre Dame de Bourgenay et les modalités de règlement.</w:t>
      </w:r>
    </w:p>
    <w:p w14:paraId="00000013">
      <w:pPr>
        <w:spacing w:after="0" w:line="240" w:lineRule="auto"/>
        <w:rPr>
          <w:sz w:val="24"/>
          <w:szCs w:val="24"/>
        </w:rPr>
      </w:pPr>
    </w:p>
    <w:p w14:paraId="00000014">
      <w:pPr>
        <w:spacing w:after="0" w:line="240" w:lineRule="auto"/>
        <w:rPr>
          <w:b/>
          <w:bCs/>
          <w:sz w:val="24"/>
          <w:szCs w:val="24"/>
        </w:rPr>
      </w:pPr>
      <w:r>
        <w:rPr>
          <w:b/>
          <w:bCs/>
          <w:sz w:val="24"/>
          <w:szCs w:val="24"/>
          <w:rtl w:val="0"/>
        </w:rPr>
        <w:t>Comme indiqué dans le contrat de scolarisation, les frais de scolarité comprennent :</w:t>
      </w:r>
    </w:p>
    <w:p w14:paraId="00000015">
      <w:pPr>
        <w:spacing w:after="0" w:line="240" w:lineRule="auto"/>
        <w:rPr>
          <w:sz w:val="24"/>
          <w:szCs w:val="24"/>
        </w:rPr>
      </w:pPr>
    </w:p>
    <w:p w14:paraId="00000016">
      <w:pPr>
        <w:numPr>
          <w:ilvl w:val="0"/>
          <w:numId w:val="2"/>
        </w:numPr>
        <w:spacing w:after="0" w:line="240" w:lineRule="auto"/>
        <w:ind w:left="720" w:hanging="360"/>
        <w:jc w:val="both"/>
        <w:rPr>
          <w:color w:val="000000"/>
          <w:sz w:val="24"/>
          <w:szCs w:val="24"/>
        </w:rPr>
      </w:pPr>
      <w:r>
        <w:rPr>
          <w:color w:val="000000"/>
          <w:sz w:val="24"/>
          <w:szCs w:val="24"/>
          <w:rtl w:val="0"/>
        </w:rPr>
        <w:t xml:space="preserve">La contribution scolaire qui sert à assumer les frais liés à l’investissement, notamment des bâtiments, et les cotisations versées à l’UDOGEC :  </w:t>
      </w:r>
      <w:r>
        <w:rPr>
          <w:b/>
          <w:bCs/>
          <w:color w:val="000000"/>
          <w:sz w:val="24"/>
          <w:szCs w:val="24"/>
          <w:u w:val="single"/>
          <w:rtl w:val="0"/>
        </w:rPr>
        <w:t>360€</w:t>
      </w:r>
      <w:r>
        <w:rPr>
          <w:color w:val="000000"/>
          <w:sz w:val="24"/>
          <w:szCs w:val="24"/>
          <w:rtl w:val="0"/>
        </w:rPr>
        <w:t xml:space="preserve"> soit 36€ par mois)</w:t>
      </w:r>
      <w:r>
        <w:rPr>
          <w:rFonts w:hint="default"/>
          <w:color w:val="000000"/>
          <w:sz w:val="24"/>
          <w:szCs w:val="24"/>
          <w:rtl w:val="0"/>
          <w:lang w:val="fr-FR"/>
        </w:rPr>
        <w:t>.</w:t>
      </w:r>
    </w:p>
    <w:p w14:paraId="00000017">
      <w:pPr>
        <w:numPr>
          <w:ilvl w:val="0"/>
          <w:numId w:val="2"/>
        </w:numPr>
        <w:spacing w:after="0" w:line="240" w:lineRule="auto"/>
        <w:ind w:left="720" w:hanging="360"/>
        <w:jc w:val="both"/>
        <w:rPr>
          <w:color w:val="000000"/>
          <w:sz w:val="24"/>
          <w:szCs w:val="24"/>
        </w:rPr>
      </w:pPr>
      <w:r>
        <w:rPr>
          <w:color w:val="000000"/>
          <w:sz w:val="24"/>
          <w:szCs w:val="24"/>
          <w:rtl w:val="0"/>
        </w:rPr>
        <w:t>Elle finance également la participation des élèves à la catéchèse, l’Eveil à la foi et la culture religieuse.</w:t>
      </w:r>
    </w:p>
    <w:p w14:paraId="00000018">
      <w:pPr>
        <w:numPr>
          <w:ilvl w:val="0"/>
          <w:numId w:val="2"/>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b/>
          <w:bCs/>
          <w:i/>
          <w:iCs/>
          <w:sz w:val="24"/>
          <w:szCs w:val="24"/>
        </w:rPr>
      </w:pPr>
      <w:r>
        <w:rPr>
          <w:sz w:val="24"/>
          <w:szCs w:val="24"/>
          <w:rtl w:val="0"/>
        </w:rPr>
        <w:t xml:space="preserve">Les frais liés aux supports pédagogiques( manuel, livrets...) </w:t>
      </w:r>
      <w:r>
        <w:rPr>
          <w:rFonts w:hint="default"/>
          <w:sz w:val="24"/>
          <w:szCs w:val="24"/>
          <w:rtl w:val="0"/>
          <w:lang w:val="fr-FR"/>
        </w:rPr>
        <w:t xml:space="preserve">et/ou projet particulier </w:t>
      </w:r>
      <w:r>
        <w:rPr>
          <w:sz w:val="24"/>
          <w:szCs w:val="24"/>
          <w:rtl w:val="0"/>
        </w:rPr>
        <w:t xml:space="preserve">= </w:t>
      </w:r>
      <w:r>
        <w:rPr>
          <w:b/>
          <w:bCs/>
          <w:sz w:val="24"/>
          <w:szCs w:val="24"/>
          <w:u w:val="single"/>
          <w:rtl w:val="0"/>
        </w:rPr>
        <w:t>20 €</w:t>
      </w:r>
      <w:r>
        <w:rPr>
          <w:sz w:val="24"/>
          <w:szCs w:val="24"/>
          <w:rtl w:val="0"/>
        </w:rPr>
        <w:t xml:space="preserve"> soit 2€ par mois</w:t>
      </w:r>
      <w:r>
        <w:rPr>
          <w:rFonts w:hint="default"/>
          <w:sz w:val="24"/>
          <w:szCs w:val="24"/>
          <w:rtl w:val="0"/>
          <w:lang w:val="fr-FR"/>
        </w:rPr>
        <w:t>.</w:t>
      </w:r>
    </w:p>
    <w:p w14:paraId="7FCA8E48">
      <w:pPr>
        <w:numPr>
          <w:ilvl w:val="0"/>
          <w:numId w:val="2"/>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b/>
          <w:bCs/>
          <w:i/>
          <w:iCs/>
          <w:sz w:val="24"/>
          <w:szCs w:val="24"/>
        </w:rPr>
      </w:pPr>
      <w:r>
        <w:rPr>
          <w:rFonts w:hint="default"/>
          <w:sz w:val="24"/>
          <w:szCs w:val="24"/>
          <w:rtl w:val="0"/>
          <w:lang w:val="fr-FR"/>
        </w:rPr>
        <w:t>La souscription à l’assurance scolaire «Mutuelle Saint Christophe» en option.</w:t>
      </w:r>
    </w:p>
    <w:p w14:paraId="0000001A">
      <w:pPr>
        <w:spacing w:after="0" w:line="240" w:lineRule="auto"/>
        <w:ind w:left="360" w:firstLine="0"/>
        <w:jc w:val="both"/>
        <w:rPr>
          <w:b/>
          <w:bCs/>
          <w:i/>
          <w:iCs/>
          <w:color w:val="0070C0"/>
          <w:sz w:val="24"/>
          <w:szCs w:val="24"/>
        </w:rPr>
      </w:pPr>
    </w:p>
    <w:p w14:paraId="0000001B">
      <w:pPr>
        <w:spacing w:after="0" w:line="240" w:lineRule="auto"/>
        <w:rPr>
          <w:b/>
          <w:bCs/>
          <w:sz w:val="24"/>
          <w:szCs w:val="24"/>
        </w:rPr>
      </w:pPr>
    </w:p>
    <w:p w14:paraId="0000001C">
      <w:pPr>
        <w:spacing w:after="0" w:line="240" w:lineRule="auto"/>
        <w:rPr>
          <w:b/>
          <w:bCs/>
          <w:sz w:val="24"/>
          <w:szCs w:val="24"/>
        </w:rPr>
      </w:pPr>
      <w:r>
        <w:rPr>
          <w:b/>
          <w:bCs/>
          <w:sz w:val="24"/>
          <w:szCs w:val="24"/>
          <w:rtl w:val="0"/>
        </w:rPr>
        <w:t>Montant de la contribution scolaire</w:t>
      </w:r>
    </w:p>
    <w:p w14:paraId="0000001D">
      <w:pPr>
        <w:spacing w:after="0" w:line="240" w:lineRule="auto"/>
        <w:rPr>
          <w:b/>
          <w:bCs/>
          <w:sz w:val="24"/>
          <w:szCs w:val="24"/>
        </w:rPr>
      </w:pPr>
    </w:p>
    <w:p w14:paraId="0000001E">
      <w:pPr>
        <w:spacing w:after="0" w:line="240" w:lineRule="auto"/>
        <w:rPr>
          <w:sz w:val="24"/>
          <w:szCs w:val="24"/>
        </w:rPr>
      </w:pPr>
      <w:r>
        <w:rPr>
          <w:sz w:val="24"/>
          <w:szCs w:val="24"/>
          <w:rtl w:val="0"/>
        </w:rPr>
        <w:t xml:space="preserve"> Selon votre souhait, vous pouvez choisir :</w:t>
      </w:r>
    </w:p>
    <w:p w14:paraId="0000001F">
      <w:pPr>
        <w:keepNext w:val="0"/>
        <w:keepLines w:val="0"/>
        <w:pageBreakBefore w:val="0"/>
        <w:widowControl/>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hanging="360"/>
        <w:jc w:val="left"/>
        <w:rPr>
          <w:rFonts w:ascii="Calibri" w:hAnsi="Calibri" w:eastAsia="Calibri" w:cs="Calibri"/>
          <w:b w:val="0"/>
          <w:bCs w:val="0"/>
          <w:i w:val="0"/>
          <w:iCs w:val="0"/>
          <w:smallCaps w:val="0"/>
          <w:strike w:val="0"/>
          <w:color w:val="000000"/>
          <w:sz w:val="24"/>
          <w:szCs w:val="24"/>
          <w:u w:val="none"/>
          <w:shd w:val="clear" w:fill="auto"/>
          <w:vertAlign w:val="baseline"/>
        </w:rPr>
      </w:pPr>
      <w:r>
        <w:rPr>
          <w:rFonts w:hint="default" w:cs="Calibri"/>
          <w:b w:val="0"/>
          <w:bCs w:val="0"/>
          <w:i w:val="0"/>
          <w:iCs w:val="0"/>
          <w:smallCaps w:val="0"/>
          <w:strike w:val="0"/>
          <w:color w:val="000000"/>
          <w:sz w:val="24"/>
          <w:szCs w:val="24"/>
          <w:u w:val="none"/>
          <w:shd w:val="clear" w:fill="auto"/>
          <w:vertAlign w:val="baseline"/>
          <w:rtl w:val="0"/>
          <w:lang w:val="fr-FR"/>
        </w:rPr>
        <w:t>d</w:t>
      </w:r>
      <w:r>
        <w:rPr>
          <w:rFonts w:ascii="Calibri" w:hAnsi="Calibri" w:eastAsia="Calibri" w:cs="Calibri"/>
          <w:b w:val="0"/>
          <w:bCs w:val="0"/>
          <w:i w:val="0"/>
          <w:iCs w:val="0"/>
          <w:smallCaps w:val="0"/>
          <w:strike w:val="0"/>
          <w:color w:val="000000"/>
          <w:sz w:val="24"/>
          <w:szCs w:val="24"/>
          <w:u w:val="none"/>
          <w:shd w:val="clear" w:fill="auto"/>
          <w:vertAlign w:val="baseline"/>
          <w:rtl w:val="0"/>
        </w:rPr>
        <w:t>e  verser uniquement la contribution de « base » 38</w:t>
      </w:r>
      <w:r>
        <w:rPr>
          <w:rFonts w:hint="default" w:cs="Calibri"/>
          <w:b w:val="0"/>
          <w:bCs w:val="0"/>
          <w:i w:val="0"/>
          <w:iCs w:val="0"/>
          <w:smallCaps w:val="0"/>
          <w:strike w:val="0"/>
          <w:color w:val="000000"/>
          <w:sz w:val="24"/>
          <w:szCs w:val="24"/>
          <w:u w:val="none"/>
          <w:shd w:val="clear" w:fill="auto"/>
          <w:vertAlign w:val="baseline"/>
          <w:rtl w:val="0"/>
          <w:lang w:val="fr-FR"/>
        </w:rPr>
        <w:t>0</w:t>
      </w:r>
      <w:r>
        <w:rPr>
          <w:rFonts w:ascii="Calibri" w:hAnsi="Calibri" w:eastAsia="Calibri" w:cs="Calibri"/>
          <w:b w:val="0"/>
          <w:bCs w:val="0"/>
          <w:i w:val="0"/>
          <w:iCs w:val="0"/>
          <w:smallCaps w:val="0"/>
          <w:strike w:val="0"/>
          <w:color w:val="000000"/>
          <w:sz w:val="24"/>
          <w:szCs w:val="24"/>
          <w:u w:val="none"/>
          <w:shd w:val="clear" w:fill="auto"/>
          <w:vertAlign w:val="baseline"/>
          <w:rtl w:val="0"/>
        </w:rPr>
        <w:t>€</w:t>
      </w:r>
    </w:p>
    <w:p w14:paraId="00000026">
      <w:pPr>
        <w:keepNext w:val="0"/>
        <w:keepLines w:val="0"/>
        <w:pageBreakBefore w:val="0"/>
        <w:widowControl/>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720" w:right="0" w:hanging="360"/>
        <w:jc w:val="left"/>
        <w:rPr>
          <w:b/>
          <w:bCs/>
          <w:sz w:val="24"/>
          <w:szCs w:val="24"/>
        </w:rPr>
      </w:pP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ou de verser la contribution de « base » + </w:t>
      </w:r>
      <w:r>
        <w:rPr>
          <w:rFonts w:ascii="Calibri" w:hAnsi="Calibri" w:eastAsia="Calibri" w:cs="Calibri"/>
          <w:b/>
          <w:bCs/>
          <w:i w:val="0"/>
          <w:iCs w:val="0"/>
          <w:smallCaps w:val="0"/>
          <w:strike w:val="0"/>
          <w:color w:val="000000"/>
          <w:sz w:val="24"/>
          <w:szCs w:val="24"/>
          <w:u w:val="none"/>
          <w:shd w:val="clear" w:fill="auto"/>
          <w:vertAlign w:val="baseline"/>
          <w:rtl w:val="0"/>
        </w:rPr>
        <w:t>un montant de solidarit</w:t>
      </w:r>
      <w:r>
        <w:rPr>
          <w:rFonts w:hint="default" w:cs="Calibri"/>
          <w:b/>
          <w:bCs/>
          <w:i w:val="0"/>
          <w:iCs w:val="0"/>
          <w:smallCaps w:val="0"/>
          <w:strike w:val="0"/>
          <w:color w:val="000000"/>
          <w:sz w:val="24"/>
          <w:szCs w:val="24"/>
          <w:u w:val="none"/>
          <w:shd w:val="clear" w:fill="auto"/>
          <w:vertAlign w:val="baseline"/>
          <w:rtl w:val="0"/>
          <w:lang w:val="fr-FR"/>
        </w:rPr>
        <w:t>é</w:t>
      </w:r>
    </w:p>
    <w:tbl>
      <w:tblPr>
        <w:tblStyle w:val="13"/>
        <w:tblpPr w:leftFromText="180" w:rightFromText="180" w:vertAnchor="text" w:horzAnchor="page" w:tblpX="804" w:tblpY="284"/>
        <w:tblOverlap w:val="never"/>
        <w:tblW w:w="1006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098"/>
        <w:gridCol w:w="2410"/>
        <w:gridCol w:w="2552"/>
      </w:tblGrid>
      <w:tr w14:paraId="1538CF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409F802D">
            <w:pPr>
              <w:spacing w:after="0" w:line="240" w:lineRule="auto"/>
              <w:rPr>
                <w:b/>
                <w:bCs/>
              </w:rPr>
            </w:pPr>
            <w:r>
              <w:rPr>
                <w:b/>
                <w:bCs/>
                <w:rtl w:val="0"/>
              </w:rPr>
              <w:t>Contributions scolaires par enfant</w:t>
            </w:r>
          </w:p>
        </w:tc>
        <w:tc>
          <w:p w14:paraId="044769D7">
            <w:pPr>
              <w:spacing w:after="0" w:line="240" w:lineRule="auto"/>
              <w:jc w:val="center"/>
              <w:rPr>
                <w:b/>
                <w:bCs/>
              </w:rPr>
            </w:pPr>
            <w:r>
              <w:rPr>
                <w:b/>
                <w:bCs/>
                <w:rtl w:val="0"/>
              </w:rPr>
              <w:t>Annuel</w:t>
            </w:r>
          </w:p>
        </w:tc>
        <w:tc>
          <w:p w14:paraId="2C0C63D2">
            <w:pPr>
              <w:spacing w:after="0" w:line="240" w:lineRule="auto"/>
              <w:jc w:val="center"/>
              <w:rPr>
                <w:b/>
                <w:bCs/>
              </w:rPr>
            </w:pPr>
            <w:r>
              <w:rPr>
                <w:b/>
                <w:bCs/>
                <w:rtl w:val="0"/>
              </w:rPr>
              <w:t>Mensuel</w:t>
            </w:r>
          </w:p>
        </w:tc>
      </w:tr>
      <w:tr w14:paraId="7350A8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17153AE7">
            <w:pPr>
              <w:spacing w:after="0" w:line="240" w:lineRule="auto"/>
            </w:pPr>
            <w:r>
              <w:rPr>
                <w:rtl w:val="0"/>
              </w:rPr>
              <w:t>Choix 1</w:t>
            </w:r>
          </w:p>
          <w:p w14:paraId="10071AF1">
            <w:pPr>
              <w:spacing w:after="0" w:line="240" w:lineRule="auto"/>
            </w:pPr>
            <w:r>
              <w:rPr>
                <w:rtl w:val="0"/>
              </w:rPr>
              <w:t xml:space="preserve">« Contributions de base » </w:t>
            </w:r>
          </w:p>
        </w:tc>
        <w:tc>
          <w:tcPr>
            <w:shd w:val="clear" w:color="auto" w:fill="FFFFFF"/>
          </w:tcPr>
          <w:p w14:paraId="0840F6A3">
            <w:pPr>
              <w:spacing w:after="0" w:line="240" w:lineRule="auto"/>
              <w:jc w:val="center"/>
              <w:rPr>
                <w:color w:val="000000"/>
                <w:sz w:val="24"/>
                <w:szCs w:val="24"/>
              </w:rPr>
            </w:pPr>
            <w:r>
              <w:rPr>
                <w:color w:val="000000"/>
                <w:sz w:val="24"/>
                <w:szCs w:val="24"/>
                <w:rtl w:val="0"/>
              </w:rPr>
              <w:t>38</w:t>
            </w:r>
            <w:r>
              <w:rPr>
                <w:rFonts w:hint="default"/>
                <w:color w:val="000000"/>
                <w:sz w:val="24"/>
                <w:szCs w:val="24"/>
                <w:rtl w:val="0"/>
                <w:lang w:val="fr-FR"/>
              </w:rPr>
              <w:t>0</w:t>
            </w:r>
            <w:r>
              <w:rPr>
                <w:color w:val="000000"/>
                <w:sz w:val="24"/>
                <w:szCs w:val="24"/>
                <w:rtl w:val="0"/>
              </w:rPr>
              <w:t>€</w:t>
            </w:r>
          </w:p>
        </w:tc>
        <w:tc>
          <w:tcPr>
            <w:shd w:val="clear" w:color="auto" w:fill="FFFFFF"/>
          </w:tcPr>
          <w:p w14:paraId="555DA042">
            <w:pPr>
              <w:spacing w:after="0" w:line="240" w:lineRule="auto"/>
              <w:rPr>
                <w:color w:val="000000"/>
                <w:sz w:val="24"/>
                <w:szCs w:val="24"/>
              </w:rPr>
            </w:pPr>
            <w:r>
              <w:rPr>
                <w:color w:val="000000"/>
                <w:sz w:val="24"/>
                <w:szCs w:val="24"/>
                <w:rtl w:val="0"/>
              </w:rPr>
              <w:t xml:space="preserve">Soit 38€ (de septembre à juin)  </w:t>
            </w:r>
          </w:p>
        </w:tc>
      </w:tr>
      <w:tr w14:paraId="697C3B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0FB2721B">
            <w:pPr>
              <w:spacing w:after="0" w:line="240" w:lineRule="auto"/>
            </w:pPr>
            <w:r>
              <w:rPr>
                <w:rtl w:val="0"/>
              </w:rPr>
              <w:t>Choix 2 </w:t>
            </w:r>
          </w:p>
          <w:p w14:paraId="68F7DBF4">
            <w:pPr>
              <w:spacing w:after="0" w:line="240" w:lineRule="auto"/>
            </w:pPr>
            <w:r>
              <w:rPr>
                <w:rtl w:val="0"/>
              </w:rPr>
              <w:t xml:space="preserve"> « Montant de solidarité* » : J’ajoute 3€/ mois</w:t>
            </w:r>
          </w:p>
        </w:tc>
        <w:tc>
          <w:tcPr>
            <w:shd w:val="clear" w:color="auto" w:fill="FFFFFF"/>
          </w:tcPr>
          <w:p w14:paraId="727088FF">
            <w:pPr>
              <w:spacing w:after="0" w:line="240" w:lineRule="auto"/>
              <w:jc w:val="center"/>
              <w:rPr>
                <w:color w:val="000000"/>
                <w:sz w:val="24"/>
                <w:szCs w:val="24"/>
              </w:rPr>
            </w:pPr>
            <w:r>
              <w:rPr>
                <w:color w:val="000000"/>
                <w:sz w:val="24"/>
                <w:szCs w:val="24"/>
                <w:rtl w:val="0"/>
              </w:rPr>
              <w:t>38</w:t>
            </w:r>
            <w:r>
              <w:rPr>
                <w:rFonts w:hint="default"/>
                <w:color w:val="000000"/>
                <w:sz w:val="24"/>
                <w:szCs w:val="24"/>
                <w:rtl w:val="0"/>
                <w:lang w:val="fr-FR"/>
              </w:rPr>
              <w:t>0</w:t>
            </w:r>
            <w:r>
              <w:rPr>
                <w:color w:val="000000"/>
                <w:sz w:val="24"/>
                <w:szCs w:val="24"/>
                <w:rtl w:val="0"/>
              </w:rPr>
              <w:t>€ +30€</w:t>
            </w:r>
          </w:p>
        </w:tc>
        <w:tc>
          <w:tcPr>
            <w:shd w:val="clear" w:color="auto" w:fill="FFFFFF"/>
          </w:tcPr>
          <w:p w14:paraId="172489C5">
            <w:pPr>
              <w:spacing w:after="0" w:line="240" w:lineRule="auto"/>
              <w:jc w:val="center"/>
              <w:rPr>
                <w:color w:val="000000"/>
                <w:sz w:val="24"/>
                <w:szCs w:val="24"/>
              </w:rPr>
            </w:pPr>
            <w:r>
              <w:rPr>
                <w:color w:val="000000"/>
                <w:sz w:val="24"/>
                <w:szCs w:val="24"/>
                <w:rtl w:val="0"/>
              </w:rPr>
              <w:t xml:space="preserve">Soit 41€ (de septembre à juin) </w:t>
            </w:r>
          </w:p>
        </w:tc>
      </w:tr>
      <w:tr w14:paraId="5DD32D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7" w:hRule="atLeast"/>
        </w:trPr>
        <w:tc>
          <w:p w14:paraId="614F9E67">
            <w:pPr>
              <w:spacing w:after="0" w:line="240" w:lineRule="auto"/>
            </w:pPr>
          </w:p>
          <w:p w14:paraId="3D92417C">
            <w:pPr>
              <w:spacing w:after="0" w:line="240" w:lineRule="auto"/>
            </w:pPr>
            <w:r>
              <w:rPr>
                <w:rtl w:val="0"/>
              </w:rPr>
              <w:t>Choix 3 </w:t>
            </w:r>
          </w:p>
          <w:p w14:paraId="0367B224">
            <w:pPr>
              <w:spacing w:after="0" w:line="240" w:lineRule="auto"/>
            </w:pPr>
            <w:r>
              <w:rPr>
                <w:rtl w:val="0"/>
              </w:rPr>
              <w:t xml:space="preserve"> « Montant de solidarité libre* » : J’ajoute….…€ /mois</w:t>
            </w:r>
          </w:p>
        </w:tc>
        <w:tc>
          <w:tcPr>
            <w:shd w:val="clear" w:color="auto" w:fill="FFFFFF"/>
          </w:tcPr>
          <w:p w14:paraId="634D9FBD">
            <w:pPr>
              <w:spacing w:after="0" w:line="240" w:lineRule="auto"/>
              <w:jc w:val="center"/>
              <w:rPr>
                <w:color w:val="000000"/>
                <w:sz w:val="24"/>
                <w:szCs w:val="24"/>
              </w:rPr>
            </w:pPr>
            <w:r>
              <w:rPr>
                <w:color w:val="000000"/>
                <w:sz w:val="24"/>
                <w:szCs w:val="24"/>
                <w:rtl w:val="0"/>
              </w:rPr>
              <w:t>38</w:t>
            </w:r>
            <w:r>
              <w:rPr>
                <w:rFonts w:hint="default"/>
                <w:color w:val="000000"/>
                <w:sz w:val="24"/>
                <w:szCs w:val="24"/>
                <w:rtl w:val="0"/>
                <w:lang w:val="fr-FR"/>
              </w:rPr>
              <w:t>0</w:t>
            </w:r>
            <w:r>
              <w:rPr>
                <w:color w:val="000000"/>
                <w:sz w:val="24"/>
                <w:szCs w:val="24"/>
                <w:rtl w:val="0"/>
              </w:rPr>
              <w:t>€ + Montant libre supérieur à 30€</w:t>
            </w:r>
          </w:p>
        </w:tc>
        <w:tc>
          <w:tcPr>
            <w:shd w:val="clear" w:color="auto" w:fill="FFFFFF"/>
          </w:tcPr>
          <w:p w14:paraId="1B6B86F1">
            <w:pPr>
              <w:spacing w:after="0" w:line="240" w:lineRule="auto"/>
              <w:jc w:val="center"/>
              <w:rPr>
                <w:color w:val="000000"/>
                <w:sz w:val="24"/>
                <w:szCs w:val="24"/>
              </w:rPr>
            </w:pPr>
            <w:r>
              <w:rPr>
                <w:color w:val="000000"/>
                <w:sz w:val="24"/>
                <w:szCs w:val="24"/>
                <w:rtl w:val="0"/>
              </w:rPr>
              <w:t xml:space="preserve">Soit 38 €(de septembre à juin)  </w:t>
            </w:r>
          </w:p>
          <w:p w14:paraId="56131840">
            <w:pPr>
              <w:spacing w:after="0" w:line="240" w:lineRule="auto"/>
              <w:rPr>
                <w:color w:val="000000"/>
                <w:sz w:val="24"/>
                <w:szCs w:val="24"/>
              </w:rPr>
            </w:pPr>
            <w:r>
              <w:rPr>
                <w:color w:val="000000"/>
                <w:sz w:val="24"/>
                <w:szCs w:val="24"/>
                <w:rtl w:val="0"/>
              </w:rPr>
              <w:t>+ ……..€ X 10 mois</w:t>
            </w:r>
          </w:p>
        </w:tc>
      </w:tr>
    </w:tbl>
    <w:p w14:paraId="00000027">
      <w:pPr>
        <w:spacing w:after="0" w:line="240" w:lineRule="auto"/>
        <w:rPr>
          <w:b/>
          <w:bCs/>
          <w:sz w:val="24"/>
          <w:szCs w:val="24"/>
        </w:rPr>
      </w:pPr>
      <w:r>
        <mc:AlternateContent>
          <mc:Choice Requires="wps">
            <w:drawing>
              <wp:anchor distT="0" distB="0" distL="114300" distR="114300" simplePos="0" relativeHeight="251659264" behindDoc="0" locked="0" layoutInCell="1" allowOverlap="1">
                <wp:simplePos x="0" y="0"/>
                <wp:positionH relativeFrom="column">
                  <wp:posOffset>-563245</wp:posOffset>
                </wp:positionH>
                <wp:positionV relativeFrom="paragraph">
                  <wp:posOffset>915670</wp:posOffset>
                </wp:positionV>
                <wp:extent cx="476250" cy="361950"/>
                <wp:effectExtent l="0" t="0" r="0" b="0"/>
                <wp:wrapNone/>
                <wp:docPr id="1" name="Rectangle 1"/>
                <wp:cNvGraphicFramePr/>
                <a:graphic xmlns:a="http://schemas.openxmlformats.org/drawingml/2006/main">
                  <a:graphicData uri="http://schemas.microsoft.com/office/word/2010/wordprocessingShape">
                    <wps:wsp>
                      <wps:cNvSpPr/>
                      <wps:spPr>
                        <a:xfrm>
                          <a:off x="5112638" y="3603788"/>
                          <a:ext cx="466725" cy="352425"/>
                        </a:xfrm>
                        <a:prstGeom prst="rect">
                          <a:avLst/>
                        </a:prstGeom>
                        <a:solidFill>
                          <a:schemeClr val="lt1"/>
                        </a:solidFill>
                        <a:ln>
                          <a:noFill/>
                        </a:ln>
                      </wps:spPr>
                      <wps:txbx>
                        <w:txbxContent>
                          <w:p w14:paraId="18F1B669">
                            <w:pPr>
                              <w:spacing w:before="0" w:after="200" w:line="275" w:lineRule="auto"/>
                              <w:ind w:left="0" w:right="0" w:firstLine="0"/>
                              <w:jc w:val="left"/>
                            </w:pPr>
                          </w:p>
                        </w:txbxContent>
                      </wps:txbx>
                      <wps:bodyPr spcFirstLastPara="1" wrap="square" lIns="91425" tIns="45700" rIns="91425" bIns="45700" anchor="t" anchorCtr="0">
                        <a:noAutofit/>
                      </wps:bodyPr>
                    </wps:wsp>
                  </a:graphicData>
                </a:graphic>
              </wp:anchor>
            </w:drawing>
          </mc:Choice>
          <mc:Fallback>
            <w:pict>
              <v:rect id="_x0000_s1026" o:spid="_x0000_s1026" o:spt="1" style="position:absolute;left:0pt;margin-left:-44.35pt;margin-top:72.1pt;height:28.5pt;width:37.5pt;z-index:251659264;mso-width-relative:page;mso-height-relative:page;" fillcolor="#FFFFFF [3201]" filled="t" stroked="f" coordsize="21600,21600" o:gfxdata="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BuIFk1wAAAAsBAAAPAAAAAAAAAAEAIAAAACIAAABkcnMvZG93bnJldi54bWxQ&#10;SwECFAAUAAAACACHTuJAQSLmS/gBAAD2AwAADgAAAAAAAAABACAAAAAmAQAAZHJzL2Uyb0RvYy54&#10;bWxQSwUGAAAAAAYABgBZAQAAkAUAAAAA&#10;">
                <v:fill on="t" focussize="0,0"/>
                <v:stroke on="f"/>
                <v:imagedata o:title=""/>
                <o:lock v:ext="edit" aspectratio="f"/>
                <v:textbox inset="7.1988188976378pt,3.59842519685039pt,7.1988188976378pt,3.59842519685039pt">
                  <w:txbxContent>
                    <w:p w14:paraId="18F1B669">
                      <w:pPr>
                        <w:spacing w:before="0" w:after="200" w:line="275" w:lineRule="auto"/>
                        <w:ind w:left="0" w:right="0" w:firstLine="0"/>
                        <w:jc w:val="left"/>
                      </w:pPr>
                    </w:p>
                  </w:txbxContent>
                </v:textbox>
              </v:rect>
            </w:pict>
          </mc:Fallback>
        </mc:AlternateContent>
      </w:r>
    </w:p>
    <w:p w14:paraId="00000039">
      <w:pPr>
        <w:spacing w:after="0" w:line="240" w:lineRule="auto"/>
        <w:rPr>
          <w:b/>
          <w:bCs/>
          <w:sz w:val="10"/>
          <w:szCs w:val="10"/>
        </w:rPr>
      </w:pPr>
    </w:p>
    <w:p w14:paraId="0000003A">
      <w:pPr>
        <w:spacing w:after="0" w:line="240" w:lineRule="auto"/>
        <w:rPr>
          <w:i/>
          <w:iCs/>
          <w:sz w:val="24"/>
          <w:szCs w:val="24"/>
        </w:rPr>
      </w:pPr>
      <w:r>
        <w:rPr>
          <w:i/>
          <w:iCs/>
          <w:sz w:val="24"/>
          <w:szCs w:val="24"/>
          <w:rtl w:val="0"/>
        </w:rPr>
        <w:t>* Ce montant ne peut pas faire l’objet d’une défiscalisation</w:t>
      </w:r>
    </w:p>
    <w:p w14:paraId="0000003B">
      <w:pPr>
        <w:spacing w:after="0" w:line="240" w:lineRule="auto"/>
        <w:rPr>
          <w:i/>
          <w:iCs/>
          <w:sz w:val="24"/>
          <w:szCs w:val="24"/>
        </w:rPr>
      </w:pPr>
    </w:p>
    <w:p w14:paraId="0000003C">
      <w:pPr>
        <w:spacing w:after="0" w:line="240" w:lineRule="auto"/>
        <w:jc w:val="both"/>
        <w:rPr>
          <w:b/>
          <w:bCs/>
          <w:sz w:val="24"/>
          <w:szCs w:val="24"/>
          <w:u w:val="single"/>
        </w:rPr>
      </w:pPr>
      <w:r>
        <w:rPr>
          <w:b/>
          <w:bCs/>
          <w:sz w:val="24"/>
          <w:szCs w:val="24"/>
          <w:u w:val="single"/>
          <w:rtl w:val="0"/>
        </w:rPr>
        <w:t>Faites un don : Vous souhaitez que votre soutien financier soit défiscalisé </w:t>
      </w:r>
    </w:p>
    <w:p w14:paraId="0000003D">
      <w:pPr>
        <w:spacing w:after="0" w:line="240" w:lineRule="auto"/>
        <w:jc w:val="both"/>
        <w:rPr>
          <w:sz w:val="24"/>
          <w:szCs w:val="24"/>
        </w:rPr>
      </w:pPr>
      <w:r>
        <w:rPr>
          <w:sz w:val="24"/>
          <w:szCs w:val="24"/>
          <w:rtl w:val="0"/>
        </w:rPr>
        <w:t>Vous pouvez choisir de verser « la contribution de base » et de la compléter avec un don. Ce don vous permettra de bénéficier d’une déduction fiscale de 66%.</w:t>
      </w:r>
    </w:p>
    <w:p w14:paraId="0000003E">
      <w:pPr>
        <w:spacing w:after="0" w:line="240" w:lineRule="auto"/>
        <w:jc w:val="both"/>
        <w:rPr>
          <w:sz w:val="24"/>
          <w:szCs w:val="24"/>
        </w:rPr>
      </w:pPr>
      <w:r>
        <w:rPr>
          <w:sz w:val="24"/>
          <w:szCs w:val="24"/>
          <w:rtl w:val="0"/>
        </w:rPr>
        <w:t xml:space="preserve">Pour obtenir un reçu fiscal, vous devez verser votre don au Fonds d’Aide au Développement de l’Enseignement Catholique de Vendée (FADEC85), </w:t>
      </w:r>
      <w:r>
        <w:rPr>
          <w:b/>
          <w:bCs/>
          <w:sz w:val="24"/>
          <w:szCs w:val="24"/>
          <w:rtl w:val="0"/>
        </w:rPr>
        <w:t>en précisant le nom de notre école</w:t>
      </w:r>
      <w:r>
        <w:rPr>
          <w:sz w:val="24"/>
          <w:szCs w:val="24"/>
          <w:rtl w:val="0"/>
        </w:rPr>
        <w:t>. Le montant sera intégralement versé à l’école.</w:t>
      </w:r>
    </w:p>
    <w:p w14:paraId="0000003F">
      <w:pPr>
        <w:spacing w:after="0" w:line="240" w:lineRule="auto"/>
        <w:jc w:val="both"/>
        <w:rPr>
          <w:sz w:val="24"/>
          <w:szCs w:val="24"/>
        </w:rPr>
      </w:pPr>
    </w:p>
    <w:p w14:paraId="00000040">
      <w:pPr>
        <w:spacing w:after="0" w:line="240" w:lineRule="auto"/>
        <w:jc w:val="both"/>
        <w:rPr>
          <w:sz w:val="24"/>
          <w:szCs w:val="24"/>
        </w:rPr>
      </w:pPr>
      <w:r>
        <w:rPr>
          <w:sz w:val="24"/>
          <w:szCs w:val="24"/>
          <w:rtl w:val="0"/>
        </w:rPr>
        <w:t>Voici le lien pour faire un don en ligne :</w:t>
      </w:r>
    </w:p>
    <w:p w14:paraId="00000041">
      <w:pPr>
        <w:spacing w:after="0" w:line="240" w:lineRule="auto"/>
        <w:rPr>
          <w:i/>
          <w:iCs/>
        </w:rPr>
      </w:pPr>
      <w:r>
        <w:fldChar w:fldCharType="begin"/>
      </w:r>
      <w:r>
        <w:instrText xml:space="preserve"> HYPERLINK "https://www.ddec85.org/enseignement-catholique-85/don/don-en-ligne/" \h </w:instrText>
      </w:r>
      <w:r>
        <w:fldChar w:fldCharType="separate"/>
      </w:r>
      <w:r>
        <w:rPr>
          <w:i/>
          <w:iCs/>
          <w:color w:val="0000FF"/>
          <w:u w:val="single"/>
          <w:rtl w:val="0"/>
        </w:rPr>
        <w:t>https://www.ddec85.org/enseignement-catholique-85/don/don-en-ligne/</w:t>
      </w:r>
      <w:r>
        <w:rPr>
          <w:i/>
          <w:iCs/>
          <w:color w:val="0000FF"/>
          <w:u w:val="single"/>
          <w:rtl w:val="0"/>
        </w:rPr>
        <w:fldChar w:fldCharType="end"/>
      </w:r>
      <w:r>
        <w:rPr>
          <w:i/>
          <w:iCs/>
          <w:rtl w:val="0"/>
        </w:rPr>
        <w:t xml:space="preserve"> </w:t>
      </w:r>
    </w:p>
    <w:p w14:paraId="00000042">
      <w:pPr>
        <w:spacing w:after="0" w:line="240" w:lineRule="auto"/>
        <w:jc w:val="both"/>
      </w:pPr>
    </w:p>
    <w:p w14:paraId="00000043">
      <w:pPr>
        <w:spacing w:after="0" w:line="240" w:lineRule="auto"/>
        <w:jc w:val="both"/>
        <w:rPr>
          <w:sz w:val="24"/>
          <w:szCs w:val="24"/>
        </w:rPr>
      </w:pPr>
      <w:r>
        <w:rPr>
          <w:sz w:val="24"/>
          <w:szCs w:val="24"/>
          <w:rtl w:val="0"/>
        </w:rPr>
        <w:t>Voici le lien pour faire un don par chèque (possibilité de le remettre à l’école avec le formulaire rempli) :</w:t>
      </w:r>
    </w:p>
    <w:p w14:paraId="00000044">
      <w:pPr>
        <w:spacing w:after="0" w:line="240" w:lineRule="auto"/>
        <w:jc w:val="both"/>
      </w:pPr>
      <w:r>
        <w:fldChar w:fldCharType="begin"/>
      </w:r>
      <w:r>
        <w:instrText xml:space="preserve"> HYPERLINK "https://www.ddec85.org/media/bsoutien_fadec85_20_21.pdf" \h </w:instrText>
      </w:r>
      <w:r>
        <w:fldChar w:fldCharType="separate"/>
      </w:r>
      <w:r>
        <w:rPr>
          <w:color w:val="0000FF"/>
          <w:u w:val="single"/>
          <w:rtl w:val="0"/>
        </w:rPr>
        <w:t>https://www.ddec85.org/media/bsoutien_fadec85_20_21.pdf</w:t>
      </w:r>
      <w:r>
        <w:rPr>
          <w:color w:val="0000FF"/>
          <w:u w:val="single"/>
          <w:rtl w:val="0"/>
        </w:rPr>
        <w:fldChar w:fldCharType="end"/>
      </w:r>
    </w:p>
    <w:p w14:paraId="00000045">
      <w:pPr>
        <w:spacing w:after="0" w:line="240" w:lineRule="auto"/>
        <w:jc w:val="both"/>
      </w:pPr>
    </w:p>
    <w:p w14:paraId="00000046">
      <w:pPr>
        <w:spacing w:after="0" w:line="240" w:lineRule="auto"/>
        <w:jc w:val="both"/>
        <w:rPr>
          <w:sz w:val="24"/>
          <w:szCs w:val="24"/>
        </w:rPr>
      </w:pPr>
      <w:r>
        <w:rPr>
          <w:sz w:val="24"/>
          <w:szCs w:val="24"/>
          <w:rtl w:val="0"/>
        </w:rPr>
        <w:t xml:space="preserve">A noter : Les amis de l’école et les entreprises peuvent également faire un don à l’école et bénéficier </w:t>
      </w:r>
      <w:r>
        <w:rPr>
          <w:b/>
          <w:bCs/>
          <w:sz w:val="24"/>
          <w:szCs w:val="24"/>
          <w:rtl w:val="0"/>
        </w:rPr>
        <w:t>d’une déduction fiscale</w:t>
      </w:r>
      <w:r>
        <w:rPr>
          <w:sz w:val="24"/>
          <w:szCs w:val="24"/>
          <w:rtl w:val="0"/>
        </w:rPr>
        <w:t xml:space="preserve"> (</w:t>
      </w:r>
      <w:r>
        <w:rPr>
          <w:b/>
          <w:bCs/>
          <w:sz w:val="24"/>
          <w:szCs w:val="24"/>
          <w:rtl w:val="0"/>
        </w:rPr>
        <w:t>66% pour les particuliers et 60% pour les entreprises</w:t>
      </w:r>
      <w:r>
        <w:rPr>
          <w:sz w:val="24"/>
          <w:szCs w:val="24"/>
          <w:rtl w:val="0"/>
        </w:rPr>
        <w:t>).</w:t>
      </w:r>
    </w:p>
    <w:p w14:paraId="00000047">
      <w:pPr>
        <w:spacing w:after="0" w:line="240" w:lineRule="auto"/>
      </w:pPr>
    </w:p>
    <w:p w14:paraId="00000048">
      <w:pPr>
        <w:spacing w:after="0" w:line="240" w:lineRule="auto"/>
        <w:rPr>
          <w:b/>
          <w:bCs/>
          <w:sz w:val="24"/>
          <w:szCs w:val="24"/>
        </w:rPr>
      </w:pPr>
      <w:r>
        <w:rPr>
          <w:b/>
          <w:bCs/>
          <w:sz w:val="24"/>
          <w:szCs w:val="24"/>
          <w:rtl w:val="0"/>
        </w:rPr>
        <w:t>Modalités de paiement</w:t>
      </w:r>
    </w:p>
    <w:p w14:paraId="00000049">
      <w:pPr>
        <w:spacing w:after="0" w:line="240" w:lineRule="auto"/>
        <w:jc w:val="both"/>
        <w:rPr>
          <w:sz w:val="24"/>
          <w:szCs w:val="24"/>
        </w:rPr>
      </w:pPr>
      <w:r>
        <w:rPr>
          <w:sz w:val="24"/>
          <w:szCs w:val="24"/>
          <w:rtl w:val="0"/>
        </w:rPr>
        <w:t>Par souci de simplification, nous privilégions le règlement par prélèvement bancaire tous les 5 du mois. Si toutefois ce mode de règlement ne vous convenait pas, merci de prendre contact avec Mélanie Cire, comptable OGEC Notre Dame de Bourgenay</w:t>
      </w:r>
      <w:r>
        <w:rPr>
          <w:color w:val="558ED5"/>
          <w:sz w:val="24"/>
          <w:szCs w:val="24"/>
          <w:rtl w:val="0"/>
        </w:rPr>
        <w:t xml:space="preserve"> </w:t>
      </w:r>
      <w:r>
        <w:rPr>
          <w:sz w:val="24"/>
          <w:szCs w:val="24"/>
          <w:rtl w:val="0"/>
        </w:rPr>
        <w:t xml:space="preserve">à : </w:t>
      </w:r>
      <w:r>
        <w:rPr>
          <w:b/>
          <w:bCs/>
          <w:i/>
          <w:iCs/>
          <w:sz w:val="24"/>
          <w:szCs w:val="24"/>
          <w:rtl w:val="0"/>
        </w:rPr>
        <w:t>melaniecirecomptabourgenay@gmail.com</w:t>
      </w:r>
    </w:p>
    <w:p w14:paraId="0000004A">
      <w:pPr>
        <w:spacing w:after="0" w:line="240" w:lineRule="auto"/>
        <w:rPr>
          <w:b/>
          <w:bCs/>
          <w:i/>
          <w:iCs/>
          <w:color w:val="0070C0"/>
          <w:sz w:val="24"/>
          <w:szCs w:val="24"/>
        </w:rPr>
      </w:pPr>
    </w:p>
    <w:p w14:paraId="0000004B">
      <w:pPr>
        <w:spacing w:after="0" w:line="240" w:lineRule="auto"/>
        <w:jc w:val="both"/>
        <w:rPr>
          <w:sz w:val="24"/>
          <w:szCs w:val="24"/>
        </w:rPr>
      </w:pPr>
      <w:r>
        <w:rPr>
          <w:sz w:val="24"/>
          <w:szCs w:val="24"/>
          <w:rtl w:val="0"/>
        </w:rPr>
        <w:t xml:space="preserve">Les frais bancaires seront facturés aux parents si le prélèvement automatique a été rejeté. </w:t>
      </w:r>
    </w:p>
    <w:p w14:paraId="0000004C">
      <w:pPr>
        <w:spacing w:after="0" w:line="240" w:lineRule="auto"/>
        <w:jc w:val="both"/>
        <w:rPr>
          <w:sz w:val="24"/>
          <w:szCs w:val="24"/>
        </w:rPr>
      </w:pPr>
      <w:r>
        <w:rPr>
          <w:sz w:val="24"/>
          <w:szCs w:val="24"/>
          <w:rtl w:val="0"/>
        </w:rPr>
        <w:t>Si vous rencontrez des difficultés financières, vous pouvez en informer la cheffe</w:t>
      </w:r>
      <w:r>
        <w:rPr>
          <w:color w:val="0070C0"/>
          <w:sz w:val="24"/>
          <w:szCs w:val="24"/>
          <w:rtl w:val="0"/>
        </w:rPr>
        <w:t xml:space="preserve"> </w:t>
      </w:r>
      <w:r>
        <w:rPr>
          <w:sz w:val="24"/>
          <w:szCs w:val="24"/>
          <w:rtl w:val="0"/>
        </w:rPr>
        <w:t xml:space="preserve">d’établissement Mme Virginie Beauhaire. Votre situation sera étudiée avec bienveillance et discrétion avec </w:t>
      </w:r>
      <w:r>
        <w:rPr>
          <w:b w:val="0"/>
          <w:bCs w:val="0"/>
          <w:sz w:val="24"/>
          <w:szCs w:val="24"/>
          <w:rtl w:val="0"/>
        </w:rPr>
        <w:t>le président</w:t>
      </w:r>
      <w:r>
        <w:rPr>
          <w:b/>
          <w:bCs/>
          <w:sz w:val="24"/>
          <w:szCs w:val="24"/>
          <w:rtl w:val="0"/>
        </w:rPr>
        <w:t xml:space="preserve"> </w:t>
      </w:r>
      <w:r>
        <w:rPr>
          <w:sz w:val="24"/>
          <w:szCs w:val="24"/>
          <w:rtl w:val="0"/>
        </w:rPr>
        <w:t>d’OGEC et vous-mêmes pour envisager des accords possibles.</w:t>
      </w:r>
    </w:p>
    <w:p w14:paraId="0000004D">
      <w:pPr>
        <w:spacing w:after="0" w:line="240" w:lineRule="auto"/>
        <w:rPr>
          <w:sz w:val="24"/>
          <w:szCs w:val="24"/>
        </w:rPr>
      </w:pPr>
    </w:p>
    <w:p w14:paraId="7B46FB66">
      <w:pPr>
        <w:spacing w:after="0" w:line="240" w:lineRule="auto"/>
        <w:rPr>
          <w:b/>
          <w:sz w:val="24"/>
          <w:szCs w:val="24"/>
        </w:rPr>
      </w:pPr>
      <w:r>
        <w:rPr>
          <w:b/>
          <w:bCs/>
          <w:sz w:val="24"/>
          <w:szCs w:val="24"/>
          <w:rtl w:val="0"/>
        </w:rPr>
        <w:t>Assurances scolaires</w:t>
      </w:r>
    </w:p>
    <w:p w14:paraId="6D2773FC">
      <w:pPr>
        <w:spacing w:after="0" w:line="240" w:lineRule="auto"/>
        <w:rPr>
          <w:b/>
          <w:sz w:val="24"/>
          <w:szCs w:val="24"/>
        </w:rPr>
      </w:pPr>
    </w:p>
    <w:p w14:paraId="1D99752C">
      <w:pPr>
        <w:spacing w:after="0" w:line="240" w:lineRule="auto"/>
        <w:jc w:val="both"/>
        <w:rPr>
          <w:i/>
          <w:sz w:val="24"/>
          <w:szCs w:val="24"/>
        </w:rPr>
      </w:pPr>
      <w:r>
        <w:rPr>
          <w:i/>
          <w:sz w:val="24"/>
          <w:szCs w:val="24"/>
        </w:rPr>
        <w:t xml:space="preserve">Assurance Responsabilité Civile </w:t>
      </w:r>
    </w:p>
    <w:p w14:paraId="613A5879">
      <w:pPr>
        <w:spacing w:after="0" w:line="240" w:lineRule="auto"/>
        <w:jc w:val="both"/>
        <w:rPr>
          <w:sz w:val="24"/>
          <w:szCs w:val="24"/>
        </w:rPr>
      </w:pPr>
      <w:r>
        <w:rPr>
          <w:sz w:val="24"/>
          <w:szCs w:val="24"/>
        </w:rPr>
        <w:t xml:space="preserve">Tous les élèves doivent être obligatoirement couverts en Responsabilité civile afin de couvrir les accidents causés par les enfants. Vous devez obligatoirement fournir une attestation de responsabilité civile le jour de la rentrée. (Cette garantie est systématiquement incluse dans certains contrats, notamment les contrats habitation.) </w:t>
      </w:r>
    </w:p>
    <w:p w14:paraId="24DDFCFC">
      <w:pPr>
        <w:spacing w:after="0" w:line="240" w:lineRule="auto"/>
        <w:jc w:val="both"/>
        <w:rPr>
          <w:sz w:val="16"/>
          <w:szCs w:val="16"/>
        </w:rPr>
      </w:pPr>
    </w:p>
    <w:p w14:paraId="733F20D7">
      <w:pPr>
        <w:spacing w:after="0" w:line="240" w:lineRule="auto"/>
        <w:jc w:val="both"/>
        <w:rPr>
          <w:i/>
          <w:sz w:val="24"/>
          <w:szCs w:val="24"/>
        </w:rPr>
      </w:pPr>
      <w:r>
        <w:rPr>
          <w:i/>
          <w:sz w:val="24"/>
          <w:szCs w:val="24"/>
        </w:rPr>
        <w:t xml:space="preserve">Assurance Scolaire Individuelle Accident </w:t>
      </w:r>
    </w:p>
    <w:p w14:paraId="57DBDB61">
      <w:pPr>
        <w:spacing w:after="0" w:line="240" w:lineRule="auto"/>
        <w:jc w:val="both"/>
        <w:rPr>
          <w:sz w:val="24"/>
          <w:szCs w:val="24"/>
        </w:rPr>
      </w:pPr>
      <w:r>
        <w:rPr>
          <w:sz w:val="24"/>
          <w:szCs w:val="24"/>
        </w:rPr>
        <w:t>La responsabilité civile ne couvre pas les accidents survenus à l’enfant lui-même (bris de lunette, dents, rapatriement, etc.). Vous devez souscrire obligatoirement à une assurance scolaire qui couvre votre enfant en cas de dommages subis lors des sorties, même de proximité et les voyages solaires. L’OGEC propose l’assurance scolaire de la Mutuelle Saint Christophe que vous pouvez ou non contracter pour un montant annue</w:t>
      </w:r>
      <w:r>
        <w:rPr>
          <w:i w:val="0"/>
          <w:iCs w:val="0"/>
          <w:color w:val="auto"/>
          <w:sz w:val="24"/>
          <w:szCs w:val="24"/>
        </w:rPr>
        <w:t xml:space="preserve">l </w:t>
      </w:r>
      <w:r>
        <w:rPr>
          <w:b/>
          <w:i w:val="0"/>
          <w:iCs w:val="0"/>
          <w:color w:val="auto"/>
          <w:sz w:val="24"/>
          <w:szCs w:val="24"/>
        </w:rPr>
        <w:t xml:space="preserve">de </w:t>
      </w:r>
      <w:r>
        <w:rPr>
          <w:rFonts w:hint="default"/>
          <w:b/>
          <w:i w:val="0"/>
          <w:iCs w:val="0"/>
          <w:color w:val="auto"/>
          <w:sz w:val="24"/>
          <w:szCs w:val="24"/>
          <w:lang w:val="fr-FR"/>
        </w:rPr>
        <w:t xml:space="preserve">6 </w:t>
      </w:r>
      <w:r>
        <w:rPr>
          <w:b/>
          <w:i w:val="0"/>
          <w:iCs w:val="0"/>
          <w:color w:val="auto"/>
          <w:sz w:val="24"/>
          <w:szCs w:val="24"/>
        </w:rPr>
        <w:t>€ par enfant</w:t>
      </w:r>
      <w:r>
        <w:rPr>
          <w:i w:val="0"/>
          <w:iCs w:val="0"/>
          <w:color w:val="auto"/>
          <w:sz w:val="24"/>
          <w:szCs w:val="24"/>
        </w:rPr>
        <w:t>.</w:t>
      </w:r>
      <w:r>
        <w:rPr>
          <w:sz w:val="24"/>
          <w:szCs w:val="24"/>
        </w:rPr>
        <w:t xml:space="preserve"> </w:t>
      </w:r>
    </w:p>
    <w:p w14:paraId="55193272">
      <w:pPr>
        <w:spacing w:after="0" w:line="240" w:lineRule="auto"/>
        <w:jc w:val="both"/>
        <w:rPr>
          <w:rFonts w:hint="default"/>
          <w:sz w:val="24"/>
          <w:szCs w:val="24"/>
          <w:lang w:val="fr-FR"/>
        </w:rPr>
      </w:pPr>
      <w:r>
        <w:rPr>
          <w:sz w:val="24"/>
          <w:szCs w:val="24"/>
        </w:rPr>
        <w:t xml:space="preserve">Le montant de l’assurance sera alors prélevé en octobre. Les familles ne désirant pas adhérer doivent impérativement fournir </w:t>
      </w:r>
      <w:r>
        <w:rPr>
          <w:rFonts w:hint="default"/>
          <w:sz w:val="24"/>
          <w:szCs w:val="24"/>
          <w:lang w:val="fr-FR"/>
        </w:rPr>
        <w:t>à la</w:t>
      </w:r>
      <w:r>
        <w:rPr>
          <w:sz w:val="24"/>
          <w:szCs w:val="24"/>
        </w:rPr>
        <w:t xml:space="preserve"> chef</w:t>
      </w:r>
      <w:r>
        <w:rPr>
          <w:rFonts w:hint="default"/>
          <w:sz w:val="24"/>
          <w:szCs w:val="24"/>
          <w:lang w:val="fr-FR"/>
        </w:rPr>
        <w:t>fe</w:t>
      </w:r>
      <w:r>
        <w:rPr>
          <w:sz w:val="24"/>
          <w:szCs w:val="24"/>
        </w:rPr>
        <w:t xml:space="preserve"> d’établissement une attestation d’assurance individuelle accident le jour de la rentrée.</w:t>
      </w:r>
      <w:r>
        <w:rPr>
          <w:rFonts w:hint="default"/>
          <w:sz w:val="24"/>
          <w:szCs w:val="24"/>
          <w:lang w:val="fr-FR"/>
        </w:rPr>
        <w:t xml:space="preserve"> En cas de changement d’assureur, la famille s’engage à fournir une attestation actualisée.</w:t>
      </w:r>
    </w:p>
    <w:p w14:paraId="00AD4B7A">
      <w:pPr>
        <w:spacing w:after="0" w:line="240" w:lineRule="auto"/>
        <w:jc w:val="both"/>
        <w:rPr>
          <w:sz w:val="24"/>
          <w:szCs w:val="24"/>
          <w:rtl w:val="0"/>
        </w:rPr>
      </w:pPr>
    </w:p>
    <w:p w14:paraId="00000054">
      <w:pPr>
        <w:spacing w:after="0" w:line="240" w:lineRule="auto"/>
        <w:jc w:val="both"/>
        <w:rPr>
          <w:sz w:val="24"/>
          <w:szCs w:val="24"/>
        </w:rPr>
      </w:pPr>
      <w:r>
        <w:rPr>
          <w:sz w:val="24"/>
          <w:szCs w:val="24"/>
          <w:rtl w:val="0"/>
        </w:rPr>
        <w:t xml:space="preserve"> </w:t>
      </w:r>
    </w:p>
    <w:p w14:paraId="00000055">
      <w:pPr>
        <w:spacing w:after="0" w:line="240" w:lineRule="auto"/>
        <w:rPr>
          <w:b/>
          <w:bCs/>
          <w:sz w:val="24"/>
          <w:szCs w:val="24"/>
        </w:rPr>
      </w:pPr>
    </w:p>
    <w:p w14:paraId="00000056">
      <w:pPr>
        <w:spacing w:after="0" w:line="240" w:lineRule="auto"/>
        <w:rPr>
          <w:b/>
          <w:bCs/>
          <w:sz w:val="24"/>
          <w:szCs w:val="24"/>
        </w:rPr>
      </w:pPr>
      <w:r>
        <w:rPr>
          <w:b/>
          <w:bCs/>
          <w:sz w:val="24"/>
          <w:szCs w:val="24"/>
          <w:rtl w:val="0"/>
        </w:rPr>
        <w:t>Virginie BEAUHAIRE</w:t>
      </w:r>
      <w:r>
        <w:rPr>
          <w:b/>
          <w:bCs/>
          <w:sz w:val="24"/>
          <w:szCs w:val="24"/>
          <w:rtl w:val="0"/>
        </w:rPr>
        <w:tab/>
      </w:r>
      <w:r>
        <w:rPr>
          <w:b/>
          <w:bCs/>
          <w:sz w:val="24"/>
          <w:szCs w:val="24"/>
          <w:rtl w:val="0"/>
        </w:rPr>
        <w:tab/>
      </w:r>
      <w:r>
        <w:rPr>
          <w:b/>
          <w:bCs/>
          <w:sz w:val="24"/>
          <w:szCs w:val="24"/>
          <w:rtl w:val="0"/>
        </w:rPr>
        <w:tab/>
      </w:r>
      <w:r>
        <w:rPr>
          <w:b/>
          <w:bCs/>
          <w:sz w:val="24"/>
          <w:szCs w:val="24"/>
          <w:rtl w:val="0"/>
        </w:rPr>
        <w:tab/>
      </w:r>
      <w:r>
        <w:rPr>
          <w:b/>
          <w:bCs/>
          <w:sz w:val="24"/>
          <w:szCs w:val="24"/>
          <w:rtl w:val="0"/>
        </w:rPr>
        <w:tab/>
      </w:r>
      <w:r>
        <w:rPr>
          <w:b/>
          <w:bCs/>
          <w:sz w:val="24"/>
          <w:szCs w:val="24"/>
          <w:rtl w:val="0"/>
        </w:rPr>
        <w:tab/>
      </w:r>
      <w:r>
        <w:rPr>
          <w:b/>
          <w:bCs/>
          <w:sz w:val="24"/>
          <w:szCs w:val="24"/>
          <w:rtl w:val="0"/>
        </w:rPr>
        <w:t>M François ROTUREAU</w:t>
      </w:r>
    </w:p>
    <w:p w14:paraId="00000057">
      <w:pPr>
        <w:spacing w:after="0" w:line="240" w:lineRule="auto"/>
        <w:rPr>
          <w:rFonts w:ascii="Calibri" w:hAnsi="Calibri" w:eastAsia="Calibri" w:cs="Calibri"/>
          <w:i/>
          <w:iCs/>
          <w:color w:val="00B050"/>
          <w:sz w:val="24"/>
          <w:szCs w:val="24"/>
        </w:rPr>
      </w:pPr>
      <w:r>
        <w:rPr>
          <w:b/>
          <w:bCs/>
          <w:sz w:val="24"/>
          <w:szCs w:val="24"/>
          <w:rtl w:val="0"/>
        </w:rPr>
        <w:t>Cheffe d’établissement</w:t>
      </w:r>
      <w:r>
        <w:rPr>
          <w:b/>
          <w:bCs/>
          <w:sz w:val="24"/>
          <w:szCs w:val="24"/>
          <w:rtl w:val="0"/>
        </w:rPr>
        <w:tab/>
      </w:r>
      <w:r>
        <w:rPr>
          <w:b/>
          <w:bCs/>
          <w:sz w:val="24"/>
          <w:szCs w:val="24"/>
          <w:rtl w:val="0"/>
        </w:rPr>
        <w:tab/>
      </w:r>
      <w:r>
        <w:rPr>
          <w:b/>
          <w:bCs/>
          <w:sz w:val="24"/>
          <w:szCs w:val="24"/>
          <w:rtl w:val="0"/>
        </w:rPr>
        <w:tab/>
      </w:r>
      <w:r>
        <w:rPr>
          <w:b/>
          <w:bCs/>
          <w:sz w:val="24"/>
          <w:szCs w:val="24"/>
          <w:rtl w:val="0"/>
        </w:rPr>
        <w:tab/>
      </w:r>
      <w:r>
        <w:rPr>
          <w:b/>
          <w:bCs/>
          <w:sz w:val="24"/>
          <w:szCs w:val="24"/>
          <w:rtl w:val="0"/>
        </w:rPr>
        <w:tab/>
      </w:r>
      <w:r>
        <w:rPr>
          <w:b/>
          <w:bCs/>
          <w:sz w:val="24"/>
          <w:szCs w:val="24"/>
          <w:rtl w:val="0"/>
        </w:rPr>
        <w:t>Président OGEC ND Bourgenay</w:t>
      </w:r>
      <w:r>
        <w:rPr>
          <w:b/>
          <w:bCs/>
          <w:sz w:val="24"/>
          <w:szCs w:val="24"/>
          <w:rtl w:val="0"/>
        </w:rPr>
        <w:tab/>
      </w:r>
      <w:r>
        <w:rPr>
          <w:b/>
          <w:bCs/>
          <w:sz w:val="24"/>
          <w:szCs w:val="24"/>
          <w:rtl w:val="0"/>
        </w:rPr>
        <w:tab/>
      </w:r>
      <w:r>
        <w:rPr>
          <w:b/>
          <w:bCs/>
          <w:sz w:val="24"/>
          <w:szCs w:val="24"/>
          <w:rtl w:val="0"/>
        </w:rPr>
        <w:tab/>
      </w:r>
      <w:r>
        <w:rPr>
          <w:b/>
          <w:bCs/>
          <w:sz w:val="24"/>
          <w:szCs w:val="24"/>
          <w:rtl w:val="0"/>
        </w:rPr>
        <w:tab/>
      </w:r>
      <w:r>
        <w:rPr>
          <w:b/>
          <w:bCs/>
          <w:sz w:val="24"/>
          <w:szCs w:val="24"/>
          <w:rtl w:val="0"/>
        </w:rPr>
        <w:tab/>
      </w:r>
    </w:p>
    <w:p w14:paraId="00000059">
      <w:pPr>
        <w:spacing w:after="0" w:line="240" w:lineRule="auto"/>
        <w:jc w:val="both"/>
        <w:rPr>
          <w:color w:val="FF0000"/>
          <w:sz w:val="24"/>
          <w:szCs w:val="24"/>
        </w:rPr>
      </w:pPr>
    </w:p>
    <w:p w14:paraId="26315026">
      <w:pPr>
        <w:spacing w:after="0" w:line="240" w:lineRule="auto"/>
        <w:jc w:val="both"/>
        <w:rPr>
          <w:color w:val="FF0000"/>
          <w:sz w:val="24"/>
          <w:szCs w:val="24"/>
        </w:rPr>
      </w:pPr>
    </w:p>
    <w:p w14:paraId="0000005A">
      <w:pPr>
        <w:spacing w:after="0" w:line="240" w:lineRule="auto"/>
        <w:jc w:val="both"/>
        <w:rPr>
          <w:color w:val="FF0000"/>
          <w:sz w:val="24"/>
          <w:szCs w:val="24"/>
        </w:rPr>
      </w:pPr>
    </w:p>
    <w:p w14:paraId="0000005B">
      <w:pPr>
        <w:spacing w:after="0" w:line="240" w:lineRule="auto"/>
        <w:jc w:val="both"/>
        <w:rPr>
          <w:rFonts w:hint="default"/>
          <w:color w:val="000000"/>
          <w:sz w:val="24"/>
          <w:szCs w:val="24"/>
          <w:lang w:val="fr-FR"/>
        </w:rPr>
      </w:pPr>
      <w:bookmarkStart w:id="1" w:name="_heading=h.lcmjh3hesda1" w:colFirst="0" w:colLast="0"/>
      <w:bookmarkEnd w:id="1"/>
      <w:r>
        <w:rPr>
          <w:color w:val="000000"/>
          <w:sz w:val="24"/>
          <w:szCs w:val="24"/>
          <w:rtl w:val="0"/>
        </w:rPr>
        <w:t>COUPON</w:t>
      </w:r>
      <w:r>
        <w:rPr>
          <w:rFonts w:hint="default"/>
          <w:color w:val="000000"/>
          <w:sz w:val="24"/>
          <w:szCs w:val="24"/>
          <w:rtl w:val="0"/>
          <w:lang w:val="fr-FR"/>
        </w:rPr>
        <w:t>S</w:t>
      </w:r>
      <w:r>
        <w:rPr>
          <w:color w:val="000000"/>
          <w:sz w:val="24"/>
          <w:szCs w:val="24"/>
          <w:rtl w:val="0"/>
        </w:rPr>
        <w:t xml:space="preserve"> REPONSE A RETOURNER COMPLETE</w:t>
      </w:r>
      <w:r>
        <w:rPr>
          <w:rFonts w:hint="default"/>
          <w:color w:val="000000"/>
          <w:sz w:val="24"/>
          <w:szCs w:val="24"/>
          <w:rtl w:val="0"/>
          <w:lang w:val="fr-FR"/>
        </w:rPr>
        <w:t>S</w:t>
      </w:r>
      <w:r>
        <w:rPr>
          <w:color w:val="000000"/>
          <w:sz w:val="24"/>
          <w:szCs w:val="24"/>
          <w:rtl w:val="0"/>
        </w:rPr>
        <w:t xml:space="preserve"> ET SIGNE AVANT LE </w:t>
      </w:r>
      <w:r>
        <w:rPr>
          <w:rFonts w:hint="default"/>
          <w:color w:val="000000"/>
          <w:sz w:val="24"/>
          <w:szCs w:val="24"/>
          <w:rtl w:val="0"/>
          <w:lang w:val="fr-FR"/>
        </w:rPr>
        <w:t xml:space="preserve"> 1er juillet 2026</w:t>
      </w:r>
    </w:p>
    <w:p w14:paraId="0000005C">
      <w:pPr>
        <w:spacing w:after="0" w:line="240" w:lineRule="auto"/>
        <w:jc w:val="both"/>
        <w:rPr>
          <w:color w:val="000000"/>
          <w:sz w:val="24"/>
          <w:szCs w:val="24"/>
        </w:rPr>
      </w:pPr>
    </w:p>
    <w:p w14:paraId="0000005E">
      <w:pPr>
        <w:spacing w:after="0" w:line="240" w:lineRule="auto"/>
        <w:jc w:val="both"/>
        <w:rPr>
          <w:color w:val="000000"/>
          <w:sz w:val="24"/>
          <w:szCs w:val="24"/>
          <w:rtl w:val="0"/>
        </w:rPr>
      </w:pPr>
      <w:r>
        <w:rPr>
          <w:color w:val="000000"/>
          <w:sz w:val="24"/>
          <w:szCs w:val="24"/>
          <w:rtl w:val="0"/>
        </w:rPr>
        <w:t>M, Mme ………………………………………………………………… parent(s) de ………………………………………………………………..</w:t>
      </w:r>
    </w:p>
    <w:p w14:paraId="5EF7B399">
      <w:pPr>
        <w:spacing w:after="0" w:line="240" w:lineRule="auto"/>
        <w:jc w:val="center"/>
        <w:rPr>
          <w:rFonts w:hint="default"/>
          <w:b/>
          <w:bCs/>
          <w:color w:val="000000"/>
          <w:sz w:val="28"/>
          <w:szCs w:val="28"/>
          <w:rtl w:val="0"/>
          <w:lang w:val="fr-FR"/>
        </w:rPr>
      </w:pPr>
    </w:p>
    <w:p w14:paraId="03EB4191">
      <w:pPr>
        <w:spacing w:after="0" w:line="240" w:lineRule="auto"/>
        <w:jc w:val="center"/>
        <w:rPr>
          <w:rFonts w:hint="default"/>
          <w:color w:val="000000"/>
          <w:sz w:val="24"/>
          <w:szCs w:val="24"/>
          <w:rtl w:val="0"/>
          <w:lang w:val="fr-FR"/>
        </w:rPr>
      </w:pPr>
      <w:r>
        <w:rPr>
          <w:rFonts w:hint="default"/>
          <w:b/>
          <w:bCs/>
          <w:color w:val="000000"/>
          <w:sz w:val="28"/>
          <w:szCs w:val="28"/>
          <w:rtl w:val="0"/>
          <w:lang w:val="fr-FR"/>
        </w:rPr>
        <w:t>Règlement financier</w:t>
      </w:r>
    </w:p>
    <w:tbl>
      <w:tblPr>
        <w:tblStyle w:val="13"/>
        <w:tblpPr w:leftFromText="180" w:rightFromText="180" w:vertAnchor="text" w:horzAnchor="page" w:tblpX="941" w:tblpY="441"/>
        <w:tblOverlap w:val="never"/>
        <w:tblW w:w="1014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58"/>
        <w:gridCol w:w="3731"/>
        <w:gridCol w:w="2313"/>
        <w:gridCol w:w="3043"/>
      </w:tblGrid>
      <w:tr w14:paraId="5AFCFC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4" w:hRule="atLeast"/>
        </w:trPr>
        <w:tc>
          <w:tcPr>
            <w:tcW w:w="1058" w:type="dxa"/>
          </w:tcPr>
          <w:p w14:paraId="0B33FF84">
            <w:pPr>
              <w:spacing w:after="0" w:line="240" w:lineRule="auto"/>
              <w:rPr>
                <w:rFonts w:hint="default"/>
                <w:b/>
                <w:bCs/>
                <w:rtl w:val="0"/>
                <w:lang w:val="fr-FR"/>
              </w:rPr>
            </w:pPr>
            <w:r>
              <w:rPr>
                <w:rFonts w:hint="default"/>
                <w:b/>
                <w:bCs/>
                <w:rtl w:val="0"/>
                <w:lang w:val="fr-FR"/>
              </w:rPr>
              <w:t>À cocher</w:t>
            </w:r>
          </w:p>
        </w:tc>
        <w:tc>
          <w:tcPr>
            <w:tcW w:w="3731" w:type="dxa"/>
          </w:tcPr>
          <w:p w14:paraId="5FCF75B1">
            <w:pPr>
              <w:spacing w:after="0" w:line="240" w:lineRule="auto"/>
              <w:rPr>
                <w:b/>
                <w:bCs/>
              </w:rPr>
            </w:pPr>
            <w:r>
              <w:rPr>
                <w:b/>
                <w:bCs/>
                <w:rtl w:val="0"/>
              </w:rPr>
              <w:t>Contributions scolaires par enfant</w:t>
            </w:r>
          </w:p>
        </w:tc>
        <w:tc>
          <w:tcPr>
            <w:tcW w:w="2313" w:type="dxa"/>
          </w:tcPr>
          <w:p w14:paraId="1D328EBC">
            <w:pPr>
              <w:spacing w:after="0" w:line="240" w:lineRule="auto"/>
              <w:jc w:val="center"/>
              <w:rPr>
                <w:b/>
                <w:bCs/>
              </w:rPr>
            </w:pPr>
            <w:r>
              <w:rPr>
                <w:b/>
                <w:bCs/>
                <w:rtl w:val="0"/>
              </w:rPr>
              <w:t>Annuel</w:t>
            </w:r>
          </w:p>
        </w:tc>
        <w:tc>
          <w:tcPr>
            <w:tcW w:w="3043" w:type="dxa"/>
          </w:tcPr>
          <w:p w14:paraId="3E78147A">
            <w:pPr>
              <w:spacing w:after="0" w:line="240" w:lineRule="auto"/>
              <w:jc w:val="center"/>
              <w:rPr>
                <w:b/>
                <w:bCs/>
              </w:rPr>
            </w:pPr>
            <w:r>
              <w:rPr>
                <w:b/>
                <w:bCs/>
                <w:rtl w:val="0"/>
              </w:rPr>
              <w:t>Mensuel</w:t>
            </w:r>
          </w:p>
        </w:tc>
      </w:tr>
      <w:tr w14:paraId="74F447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4" w:hRule="atLeast"/>
        </w:trPr>
        <w:tc>
          <w:tcPr>
            <w:tcW w:w="1058" w:type="dxa"/>
          </w:tcPr>
          <w:p w14:paraId="1F72E495">
            <w:pPr>
              <w:spacing w:after="0" w:line="240" w:lineRule="auto"/>
              <w:rPr>
                <w:rtl w:val="0"/>
              </w:rPr>
            </w:pPr>
          </w:p>
        </w:tc>
        <w:tc>
          <w:tcPr>
            <w:tcW w:w="3731" w:type="dxa"/>
          </w:tcPr>
          <w:p w14:paraId="54E29DD6">
            <w:pPr>
              <w:spacing w:after="0" w:line="240" w:lineRule="auto"/>
            </w:pPr>
            <w:r>
              <w:rPr>
                <w:rtl w:val="0"/>
              </w:rPr>
              <w:t>Choix 1</w:t>
            </w:r>
          </w:p>
          <w:p w14:paraId="66D4133A">
            <w:pPr>
              <w:spacing w:after="0" w:line="240" w:lineRule="auto"/>
            </w:pPr>
            <w:r>
              <w:rPr>
                <w:rtl w:val="0"/>
              </w:rPr>
              <w:t xml:space="preserve">« Contributions de base » </w:t>
            </w:r>
          </w:p>
        </w:tc>
        <w:tc>
          <w:tcPr>
            <w:tcW w:w="2313" w:type="dxa"/>
            <w:shd w:val="clear" w:color="auto" w:fill="FFFFFF"/>
          </w:tcPr>
          <w:p w14:paraId="7B3AE467">
            <w:pPr>
              <w:spacing w:after="0" w:line="240" w:lineRule="auto"/>
              <w:jc w:val="center"/>
              <w:rPr>
                <w:color w:val="000000"/>
                <w:sz w:val="24"/>
                <w:szCs w:val="24"/>
              </w:rPr>
            </w:pPr>
            <w:r>
              <w:rPr>
                <w:color w:val="000000"/>
                <w:sz w:val="24"/>
                <w:szCs w:val="24"/>
                <w:rtl w:val="0"/>
              </w:rPr>
              <w:t>38</w:t>
            </w:r>
            <w:r>
              <w:rPr>
                <w:rFonts w:hint="default"/>
                <w:color w:val="000000"/>
                <w:sz w:val="24"/>
                <w:szCs w:val="24"/>
                <w:rtl w:val="0"/>
                <w:lang w:val="fr-FR"/>
              </w:rPr>
              <w:t>0</w:t>
            </w:r>
            <w:r>
              <w:rPr>
                <w:color w:val="000000"/>
                <w:sz w:val="24"/>
                <w:szCs w:val="24"/>
                <w:rtl w:val="0"/>
              </w:rPr>
              <w:t>€</w:t>
            </w:r>
          </w:p>
        </w:tc>
        <w:tc>
          <w:tcPr>
            <w:tcW w:w="3043" w:type="dxa"/>
            <w:shd w:val="clear" w:color="auto" w:fill="FFFFFF"/>
          </w:tcPr>
          <w:p w14:paraId="533BA074">
            <w:pPr>
              <w:spacing w:after="0" w:line="240" w:lineRule="auto"/>
              <w:rPr>
                <w:color w:val="000000"/>
                <w:sz w:val="24"/>
                <w:szCs w:val="24"/>
              </w:rPr>
            </w:pPr>
            <w:r>
              <w:rPr>
                <w:color w:val="000000"/>
                <w:sz w:val="24"/>
                <w:szCs w:val="24"/>
                <w:rtl w:val="0"/>
              </w:rPr>
              <w:t xml:space="preserve">Soit 38€ (de septembre à juin)  </w:t>
            </w:r>
          </w:p>
        </w:tc>
      </w:tr>
      <w:tr w14:paraId="29A788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4" w:hRule="atLeast"/>
        </w:trPr>
        <w:tc>
          <w:tcPr>
            <w:tcW w:w="1058" w:type="dxa"/>
          </w:tcPr>
          <w:p w14:paraId="242CF4EA">
            <w:pPr>
              <w:spacing w:after="0" w:line="240" w:lineRule="auto"/>
              <w:rPr>
                <w:rtl w:val="0"/>
              </w:rPr>
            </w:pPr>
          </w:p>
        </w:tc>
        <w:tc>
          <w:tcPr>
            <w:tcW w:w="3731" w:type="dxa"/>
          </w:tcPr>
          <w:p w14:paraId="7A8C9B6F">
            <w:pPr>
              <w:spacing w:after="0" w:line="240" w:lineRule="auto"/>
            </w:pPr>
            <w:r>
              <w:rPr>
                <w:rtl w:val="0"/>
              </w:rPr>
              <w:t>Choix 2 </w:t>
            </w:r>
          </w:p>
          <w:p w14:paraId="50089954">
            <w:pPr>
              <w:spacing w:after="0" w:line="240" w:lineRule="auto"/>
            </w:pPr>
            <w:r>
              <w:rPr>
                <w:rtl w:val="0"/>
              </w:rPr>
              <w:t xml:space="preserve"> « Montant de solidarité* » : J’ajoute 3€/ mois</w:t>
            </w:r>
          </w:p>
        </w:tc>
        <w:tc>
          <w:tcPr>
            <w:tcW w:w="2313" w:type="dxa"/>
            <w:shd w:val="clear" w:color="auto" w:fill="FFFFFF"/>
          </w:tcPr>
          <w:p w14:paraId="4464D10B">
            <w:pPr>
              <w:spacing w:after="0" w:line="240" w:lineRule="auto"/>
              <w:jc w:val="center"/>
              <w:rPr>
                <w:color w:val="000000"/>
                <w:sz w:val="24"/>
                <w:szCs w:val="24"/>
              </w:rPr>
            </w:pPr>
            <w:r>
              <w:rPr>
                <w:color w:val="000000"/>
                <w:sz w:val="24"/>
                <w:szCs w:val="24"/>
                <w:rtl w:val="0"/>
              </w:rPr>
              <w:t>38</w:t>
            </w:r>
            <w:r>
              <w:rPr>
                <w:rFonts w:hint="default"/>
                <w:color w:val="000000"/>
                <w:sz w:val="24"/>
                <w:szCs w:val="24"/>
                <w:rtl w:val="0"/>
                <w:lang w:val="fr-FR"/>
              </w:rPr>
              <w:t>0</w:t>
            </w:r>
            <w:r>
              <w:rPr>
                <w:color w:val="000000"/>
                <w:sz w:val="24"/>
                <w:szCs w:val="24"/>
                <w:rtl w:val="0"/>
              </w:rPr>
              <w:t>€ +30€</w:t>
            </w:r>
          </w:p>
        </w:tc>
        <w:tc>
          <w:tcPr>
            <w:tcW w:w="3043" w:type="dxa"/>
            <w:shd w:val="clear" w:color="auto" w:fill="FFFFFF"/>
          </w:tcPr>
          <w:p w14:paraId="1D9D4034">
            <w:pPr>
              <w:spacing w:after="0" w:line="240" w:lineRule="auto"/>
              <w:jc w:val="center"/>
              <w:rPr>
                <w:color w:val="000000"/>
                <w:sz w:val="24"/>
                <w:szCs w:val="24"/>
              </w:rPr>
            </w:pPr>
            <w:r>
              <w:rPr>
                <w:color w:val="000000"/>
                <w:sz w:val="24"/>
                <w:szCs w:val="24"/>
                <w:rtl w:val="0"/>
              </w:rPr>
              <w:t xml:space="preserve">Soit 41€ (de septembre à juin) </w:t>
            </w:r>
          </w:p>
        </w:tc>
      </w:tr>
      <w:tr w14:paraId="57AA7A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17" w:hRule="atLeast"/>
        </w:trPr>
        <w:tc>
          <w:tcPr>
            <w:tcW w:w="1058" w:type="dxa"/>
          </w:tcPr>
          <w:p w14:paraId="1A5FA977">
            <w:pPr>
              <w:spacing w:after="0" w:line="240" w:lineRule="auto"/>
              <w:rPr>
                <w:rtl w:val="0"/>
              </w:rPr>
            </w:pPr>
          </w:p>
        </w:tc>
        <w:tc>
          <w:tcPr>
            <w:tcW w:w="3731" w:type="dxa"/>
          </w:tcPr>
          <w:p w14:paraId="51CD41C8">
            <w:pPr>
              <w:spacing w:after="0" w:line="240" w:lineRule="auto"/>
            </w:pPr>
          </w:p>
          <w:p w14:paraId="17387C42">
            <w:pPr>
              <w:spacing w:after="0" w:line="240" w:lineRule="auto"/>
            </w:pPr>
            <w:r>
              <w:rPr>
                <w:rtl w:val="0"/>
              </w:rPr>
              <w:t>Choix 3 </w:t>
            </w:r>
          </w:p>
          <w:p w14:paraId="7D22DAA1">
            <w:pPr>
              <w:spacing w:after="0" w:line="240" w:lineRule="auto"/>
            </w:pPr>
            <w:r>
              <w:rPr>
                <w:rtl w:val="0"/>
              </w:rPr>
              <w:t xml:space="preserve"> « Montant de solidarité libre* » : J’ajoute….…€ /mois</w:t>
            </w:r>
          </w:p>
        </w:tc>
        <w:tc>
          <w:tcPr>
            <w:tcW w:w="2313" w:type="dxa"/>
            <w:shd w:val="clear" w:color="auto" w:fill="FFFFFF"/>
          </w:tcPr>
          <w:p w14:paraId="1DD42BF8">
            <w:pPr>
              <w:spacing w:after="0" w:line="240" w:lineRule="auto"/>
              <w:jc w:val="center"/>
              <w:rPr>
                <w:color w:val="000000"/>
                <w:sz w:val="24"/>
                <w:szCs w:val="24"/>
              </w:rPr>
            </w:pPr>
            <w:r>
              <w:rPr>
                <w:color w:val="000000"/>
                <w:sz w:val="24"/>
                <w:szCs w:val="24"/>
                <w:rtl w:val="0"/>
              </w:rPr>
              <w:t>38</w:t>
            </w:r>
            <w:r>
              <w:rPr>
                <w:rFonts w:hint="default"/>
                <w:color w:val="000000"/>
                <w:sz w:val="24"/>
                <w:szCs w:val="24"/>
                <w:rtl w:val="0"/>
                <w:lang w:val="fr-FR"/>
              </w:rPr>
              <w:t>0</w:t>
            </w:r>
            <w:r>
              <w:rPr>
                <w:color w:val="000000"/>
                <w:sz w:val="24"/>
                <w:szCs w:val="24"/>
                <w:rtl w:val="0"/>
              </w:rPr>
              <w:t>€ + Montant libre supérieur à 30€</w:t>
            </w:r>
          </w:p>
        </w:tc>
        <w:tc>
          <w:tcPr>
            <w:tcW w:w="3043" w:type="dxa"/>
            <w:shd w:val="clear" w:color="auto" w:fill="FFFFFF"/>
          </w:tcPr>
          <w:p w14:paraId="7B044DBB">
            <w:pPr>
              <w:spacing w:after="0" w:line="240" w:lineRule="auto"/>
              <w:jc w:val="center"/>
              <w:rPr>
                <w:color w:val="000000"/>
                <w:sz w:val="24"/>
                <w:szCs w:val="24"/>
              </w:rPr>
            </w:pPr>
            <w:r>
              <w:rPr>
                <w:color w:val="000000"/>
                <w:sz w:val="24"/>
                <w:szCs w:val="24"/>
                <w:rtl w:val="0"/>
              </w:rPr>
              <w:t xml:space="preserve">Soit 38 €(de septembre à juin)  </w:t>
            </w:r>
          </w:p>
          <w:p w14:paraId="7F72C9C7">
            <w:pPr>
              <w:spacing w:after="0" w:line="240" w:lineRule="auto"/>
              <w:rPr>
                <w:color w:val="000000"/>
                <w:sz w:val="24"/>
                <w:szCs w:val="24"/>
              </w:rPr>
            </w:pPr>
            <w:r>
              <w:rPr>
                <w:color w:val="000000"/>
                <w:sz w:val="24"/>
                <w:szCs w:val="24"/>
                <w:rtl w:val="0"/>
              </w:rPr>
              <w:t>+ ……..€ X 10 mois</w:t>
            </w:r>
          </w:p>
        </w:tc>
      </w:tr>
    </w:tbl>
    <w:p w14:paraId="1629DE57">
      <w:pPr>
        <w:rPr>
          <w:color w:val="000000"/>
          <w:rtl w:val="0"/>
        </w:rPr>
      </w:pPr>
    </w:p>
    <w:tbl>
      <w:tblPr>
        <w:tblStyle w:val="11"/>
        <w:tblW w:w="0" w:type="auto"/>
        <w:tblInd w:w="14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7"/>
        <w:gridCol w:w="5115"/>
        <w:gridCol w:w="3977"/>
      </w:tblGrid>
      <w:tr w14:paraId="63867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057" w:type="dxa"/>
          </w:tcPr>
          <w:p w14:paraId="7C4DA897">
            <w:pPr>
              <w:rPr>
                <w:rFonts w:hint="default"/>
                <w:b/>
                <w:bCs/>
                <w:color w:val="000000"/>
                <w:vertAlign w:val="baseline"/>
                <w:rtl w:val="0"/>
                <w:lang w:val="fr-FR"/>
              </w:rPr>
            </w:pPr>
            <w:r>
              <w:rPr>
                <w:rFonts w:hint="default"/>
                <w:b/>
                <w:bCs/>
                <w:color w:val="000000"/>
                <w:vertAlign w:val="baseline"/>
                <w:rtl w:val="0"/>
                <w:lang w:val="fr-FR"/>
              </w:rPr>
              <w:t>À cocher</w:t>
            </w:r>
          </w:p>
        </w:tc>
        <w:tc>
          <w:tcPr>
            <w:tcW w:w="5115" w:type="dxa"/>
          </w:tcPr>
          <w:p w14:paraId="070E0219">
            <w:pPr>
              <w:rPr>
                <w:rFonts w:hint="default"/>
                <w:b/>
                <w:bCs/>
                <w:color w:val="000000"/>
                <w:vertAlign w:val="baseline"/>
                <w:rtl w:val="0"/>
                <w:lang w:val="fr-FR"/>
              </w:rPr>
            </w:pPr>
            <w:r>
              <w:rPr>
                <w:rFonts w:hint="default"/>
                <w:b/>
                <w:bCs/>
                <w:color w:val="000000"/>
                <w:vertAlign w:val="baseline"/>
                <w:rtl w:val="0"/>
                <w:lang w:val="fr-FR"/>
              </w:rPr>
              <w:t>Assurance scolaire par enfant</w:t>
            </w:r>
          </w:p>
        </w:tc>
        <w:tc>
          <w:tcPr>
            <w:tcW w:w="3977" w:type="dxa"/>
          </w:tcPr>
          <w:p w14:paraId="1417C409">
            <w:pPr>
              <w:rPr>
                <w:color w:val="000000"/>
                <w:vertAlign w:val="baseline"/>
                <w:rtl w:val="0"/>
              </w:rPr>
            </w:pPr>
          </w:p>
        </w:tc>
      </w:tr>
      <w:tr w14:paraId="3372F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trPr>
        <w:tc>
          <w:tcPr>
            <w:tcW w:w="1057" w:type="dxa"/>
          </w:tcPr>
          <w:p w14:paraId="26291F18">
            <w:pPr>
              <w:rPr>
                <w:b/>
                <w:bCs/>
                <w:color w:val="000000"/>
                <w:vertAlign w:val="baseline"/>
                <w:rtl w:val="0"/>
              </w:rPr>
            </w:pPr>
          </w:p>
        </w:tc>
        <w:tc>
          <w:tcPr>
            <w:tcW w:w="5115" w:type="dxa"/>
          </w:tcPr>
          <w:p w14:paraId="34BFFEFC">
            <w:pPr>
              <w:rPr>
                <w:rFonts w:hint="default"/>
                <w:color w:val="000000"/>
                <w:vertAlign w:val="baseline"/>
                <w:rtl w:val="0"/>
                <w:lang w:val="fr-FR"/>
              </w:rPr>
            </w:pPr>
            <w:r>
              <w:rPr>
                <w:rFonts w:hint="default"/>
                <w:color w:val="000000"/>
                <w:vertAlign w:val="baseline"/>
                <w:rtl w:val="0"/>
                <w:lang w:val="fr-FR"/>
              </w:rPr>
              <w:t>Assurance scolaire «Mutuelle Saint Christophe» avec l’école</w:t>
            </w:r>
          </w:p>
        </w:tc>
        <w:tc>
          <w:tcPr>
            <w:tcW w:w="3977" w:type="dxa"/>
          </w:tcPr>
          <w:p w14:paraId="0E99E29C">
            <w:pPr>
              <w:rPr>
                <w:rFonts w:hint="default"/>
                <w:color w:val="000000"/>
                <w:vertAlign w:val="baseline"/>
                <w:rtl w:val="0"/>
                <w:lang w:val="fr-FR"/>
              </w:rPr>
            </w:pPr>
            <w:r>
              <w:rPr>
                <w:rFonts w:hint="default"/>
                <w:color w:val="000000"/>
                <w:vertAlign w:val="baseline"/>
                <w:rtl w:val="0"/>
                <w:lang w:val="fr-FR"/>
              </w:rPr>
              <w:t>6€ prélevés en octobre</w:t>
            </w:r>
          </w:p>
        </w:tc>
      </w:tr>
      <w:tr w14:paraId="74FFE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trPr>
        <w:tc>
          <w:tcPr>
            <w:tcW w:w="1057" w:type="dxa"/>
          </w:tcPr>
          <w:p w14:paraId="6A5BBFC3">
            <w:pPr>
              <w:rPr>
                <w:b/>
                <w:bCs/>
                <w:color w:val="000000"/>
                <w:vertAlign w:val="baseline"/>
                <w:rtl w:val="0"/>
              </w:rPr>
            </w:pPr>
          </w:p>
        </w:tc>
        <w:tc>
          <w:tcPr>
            <w:tcW w:w="5115" w:type="dxa"/>
          </w:tcPr>
          <w:p w14:paraId="4B31231C">
            <w:pPr>
              <w:rPr>
                <w:rFonts w:hint="default"/>
                <w:color w:val="000000"/>
                <w:vertAlign w:val="baseline"/>
                <w:rtl w:val="0"/>
                <w:lang w:val="fr-FR"/>
              </w:rPr>
            </w:pPr>
            <w:r>
              <w:rPr>
                <w:rFonts w:hint="default"/>
                <w:color w:val="000000"/>
                <w:vertAlign w:val="baseline"/>
                <w:rtl w:val="0"/>
                <w:lang w:val="fr-FR"/>
              </w:rPr>
              <w:t>Assurance scolaire personnelle</w:t>
            </w:r>
          </w:p>
        </w:tc>
        <w:tc>
          <w:tcPr>
            <w:tcW w:w="3977" w:type="dxa"/>
          </w:tcPr>
          <w:p w14:paraId="757F337E">
            <w:pPr>
              <w:rPr>
                <w:rFonts w:hint="default"/>
                <w:color w:val="000000"/>
                <w:vertAlign w:val="baseline"/>
                <w:rtl w:val="0"/>
                <w:lang w:val="fr-FR"/>
              </w:rPr>
            </w:pPr>
            <w:r>
              <w:rPr>
                <w:rFonts w:hint="default"/>
                <w:color w:val="000000"/>
                <w:vertAlign w:val="baseline"/>
                <w:rtl w:val="0"/>
                <w:lang w:val="fr-FR"/>
              </w:rPr>
              <w:t>Attestation à fournir le</w:t>
            </w:r>
            <w:r>
              <w:rPr>
                <w:rFonts w:hint="default"/>
                <w:b/>
                <w:bCs/>
                <w:color w:val="000000"/>
                <w:vertAlign w:val="baseline"/>
                <w:rtl w:val="0"/>
                <w:lang w:val="fr-FR"/>
              </w:rPr>
              <w:t xml:space="preserve"> 1er septembre</w:t>
            </w:r>
          </w:p>
        </w:tc>
      </w:tr>
    </w:tbl>
    <w:p w14:paraId="54AC0DBD">
      <w:pPr>
        <w:rPr>
          <w:color w:val="000000"/>
          <w:rtl w:val="0"/>
        </w:rPr>
      </w:pPr>
    </w:p>
    <w:p w14:paraId="00000075">
      <w:pPr>
        <w:rPr>
          <w:color w:val="000000"/>
          <w:rtl w:val="0"/>
        </w:rPr>
      </w:pPr>
      <w:r>
        <w:rPr>
          <w:rFonts w:hint="default"/>
          <w:color w:val="000000"/>
          <w:rtl w:val="0"/>
          <w:lang w:val="fr-FR"/>
        </w:rPr>
        <w:t>L’attestation responsabilité civile est à fournir pour le 1er septembre également.</w:t>
      </w:r>
    </w:p>
    <w:p w14:paraId="6F1C1704">
      <w:pPr>
        <w:jc w:val="center"/>
        <w:rPr>
          <w:rFonts w:hint="default"/>
          <w:b/>
          <w:bCs/>
          <w:color w:val="000000"/>
          <w:sz w:val="28"/>
          <w:szCs w:val="28"/>
          <w:rtl w:val="0"/>
          <w:lang w:val="fr-FR"/>
        </w:rPr>
      </w:pPr>
      <w:r>
        <w:rPr>
          <w:rFonts w:hint="default"/>
          <w:b/>
          <w:bCs/>
          <w:color w:val="000000"/>
          <w:sz w:val="28"/>
          <w:szCs w:val="28"/>
          <w:rtl w:val="0"/>
          <w:lang w:val="fr-FR"/>
        </w:rPr>
        <w:t>Activités liées au caractère propre</w:t>
      </w:r>
    </w:p>
    <w:p w14:paraId="143A34CE">
      <w:pPr>
        <w:ind w:right="284"/>
        <w:rPr>
          <w:rFonts w:cs="Segoe UI Symbol" w:asciiTheme="minorHAnsi" w:hAnsiTheme="minorHAnsi"/>
          <w:lang w:val="fr-FR"/>
        </w:rPr>
      </w:pPr>
      <w:r>
        <w:rPr>
          <w:sz w:val="22"/>
        </w:rPr>
        <mc:AlternateContent>
          <mc:Choice Requires="wps">
            <w:drawing>
              <wp:anchor distT="0" distB="0" distL="114300" distR="114300" simplePos="0" relativeHeight="251661312" behindDoc="0" locked="0" layoutInCell="1" allowOverlap="1">
                <wp:simplePos x="0" y="0"/>
                <wp:positionH relativeFrom="column">
                  <wp:posOffset>4669790</wp:posOffset>
                </wp:positionH>
                <wp:positionV relativeFrom="paragraph">
                  <wp:posOffset>283845</wp:posOffset>
                </wp:positionV>
                <wp:extent cx="233680" cy="561975"/>
                <wp:effectExtent l="33655" t="26670" r="50165" b="71755"/>
                <wp:wrapNone/>
                <wp:docPr id="5" name="Accolade fermante 5"/>
                <wp:cNvGraphicFramePr/>
                <a:graphic xmlns:a="http://schemas.openxmlformats.org/drawingml/2006/main">
                  <a:graphicData uri="http://schemas.microsoft.com/office/word/2010/wordprocessingShape">
                    <wps:wsp>
                      <wps:cNvSpPr/>
                      <wps:spPr>
                        <a:xfrm>
                          <a:off x="5173980" y="6506210"/>
                          <a:ext cx="233680" cy="561975"/>
                        </a:xfrm>
                        <a:prstGeom prst="rightBrac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88" type="#_x0000_t88" style="position:absolute;left:0pt;margin-left:367.7pt;margin-top:22.35pt;height:44.25pt;width:18.4pt;z-index:251661312;mso-width-relative:page;mso-height-relative:page;" filled="f" stroked="t" coordsize="21600,21600" o:gfxdata="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yaG052wAAAAoB&#10;AAAPAAAAAAAAAAEAIAAAACIAAABkcnMvZG93bnJldi54bWxQSwECFAAUAAAACACHTuJAokdxvN8B&#10;AACzAwAADgAAAAAAAAABACAAAAAqAQAAZHJzL2Uyb0RvYy54bWxQSwUGAAAAAAYABgBZAQAAewUA&#10;AAAA&#10;" adj="748,10800">
                <v:fill on="f" focussize="0,0"/>
                <v:stroke weight="2pt" color="#4F81BD [3204]" joinstyle="round"/>
                <v:imagedata o:title=""/>
                <o:lock v:ext="edit" aspectratio="f"/>
              </v:shape>
            </w:pict>
          </mc:Fallback>
        </mc:AlternateContent>
      </w:r>
      <w:r>
        <w:rPr>
          <w:rFonts w:cs="Segoe UI Symbol" w:asciiTheme="minorHAnsi" w:hAnsiTheme="minorHAnsi"/>
          <w:lang w:val="fr-FR"/>
        </w:rPr>
        <w:t>demandons, pour l’année scolaire 2026/27 à :</w:t>
      </w:r>
    </w:p>
    <w:p w14:paraId="37CD8C26">
      <w:pPr>
        <w:ind w:right="284"/>
        <w:rPr>
          <w:rFonts w:asciiTheme="minorHAnsi" w:hAnsiTheme="minorHAnsi"/>
          <w:lang w:val="fr-FR"/>
        </w:rPr>
      </w:pPr>
      <w:r>
        <w:rPr>
          <w:sz w:val="22"/>
        </w:rPr>
        <mc:AlternateContent>
          <mc:Choice Requires="wps">
            <w:drawing>
              <wp:anchor distT="0" distB="0" distL="114300" distR="114300" simplePos="0" relativeHeight="251660288" behindDoc="0" locked="0" layoutInCell="1" allowOverlap="1">
                <wp:simplePos x="0" y="0"/>
                <wp:positionH relativeFrom="column">
                  <wp:posOffset>4977130</wp:posOffset>
                </wp:positionH>
                <wp:positionV relativeFrom="paragraph">
                  <wp:posOffset>121285</wp:posOffset>
                </wp:positionV>
                <wp:extent cx="1678305" cy="430530"/>
                <wp:effectExtent l="0" t="0" r="10795" b="1270"/>
                <wp:wrapNone/>
                <wp:docPr id="4" name="Zone de texte 4"/>
                <wp:cNvGraphicFramePr/>
                <a:graphic xmlns:a="http://schemas.openxmlformats.org/drawingml/2006/main">
                  <a:graphicData uri="http://schemas.microsoft.com/office/word/2010/wordprocessingShape">
                    <wps:wsp>
                      <wps:cNvSpPr txBox="1"/>
                      <wps:spPr>
                        <a:xfrm>
                          <a:off x="5371465" y="6600825"/>
                          <a:ext cx="1678305" cy="4305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8E9D462">
                            <w:pPr>
                              <w:rPr>
                                <w:rFonts w:hint="default"/>
                                <w:lang w:val="fr-FR"/>
                              </w:rPr>
                            </w:pPr>
                            <w:r>
                              <w:rPr>
                                <w:rFonts w:hint="default"/>
                                <w:lang w:val="fr-FR"/>
                              </w:rPr>
                              <w:t>Du CE1 au CM2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1.9pt;margin-top:9.55pt;height:33.9pt;width:132.15pt;z-index:251660288;mso-width-relative:page;mso-height-relative:page;" fillcolor="#FFFFFF [3201]" filled="t" stroked="f" coordsize="21600,21600" o:gfxdata="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W6xrJ1QAAAAoBAAAPAAAA&#10;AAAAAAEAIAAAACIAAABkcnMvZG93bnJldi54bWxQSwECFAAUAAAACACHTuJABZbe51ECAACfBAAA&#10;DgAAAAAAAAABACAAAAAkAQAAZHJzL2Uyb0RvYy54bWxQSwUGAAAAAAYABgBZAQAA5wUAAAAA&#10;">
                <v:fill on="t" focussize="0,0"/>
                <v:stroke on="f" weight="0.5pt"/>
                <v:imagedata o:title=""/>
                <o:lock v:ext="edit" aspectratio="f"/>
                <v:textbox>
                  <w:txbxContent>
                    <w:p w14:paraId="08E9D462">
                      <w:pPr>
                        <w:rPr>
                          <w:rFonts w:hint="default"/>
                          <w:lang w:val="fr-FR"/>
                        </w:rPr>
                      </w:pPr>
                      <w:r>
                        <w:rPr>
                          <w:rFonts w:hint="default"/>
                          <w:lang w:val="fr-FR"/>
                        </w:rPr>
                        <w:t>Du CE1 au CM2</w:t>
                      </w:r>
                    </w:p>
                  </w:txbxContent>
                </v:textbox>
              </v:shape>
            </w:pict>
          </mc:Fallback>
        </mc:AlternateContent>
      </w:r>
      <w:r>
        <w:rPr>
          <w:rFonts w:cs="Segoe UI Symbol" w:asciiTheme="minorHAnsi" w:hAnsiTheme="minorHAnsi"/>
          <w:lang w:val="fr-FR"/>
        </w:rPr>
        <w:t>☐</w:t>
      </w:r>
      <w:r>
        <w:rPr>
          <w:rFonts w:asciiTheme="minorHAnsi" w:hAnsiTheme="minorHAnsi"/>
          <w:lang w:val="fr-FR"/>
        </w:rPr>
        <w:t xml:space="preserve"> ce que notre enfant participe à un parcours de </w:t>
      </w:r>
      <w:r>
        <w:rPr>
          <w:rFonts w:asciiTheme="minorHAnsi" w:hAnsiTheme="minorHAnsi"/>
          <w:b/>
          <w:bCs/>
          <w:lang w:val="fr-FR"/>
        </w:rPr>
        <w:t>CATÉCHÈSE</w:t>
      </w:r>
      <w:r>
        <w:rPr>
          <w:rFonts w:asciiTheme="minorHAnsi" w:hAnsiTheme="minorHAnsi"/>
          <w:lang w:val="fr-FR"/>
        </w:rPr>
        <w:t xml:space="preserve"> </w:t>
      </w:r>
    </w:p>
    <w:p w14:paraId="1B6AEFDE">
      <w:pPr>
        <w:ind w:right="284"/>
        <w:rPr>
          <w:rFonts w:asciiTheme="minorHAnsi" w:hAnsiTheme="minorHAnsi"/>
          <w:lang w:val="fr-FR"/>
        </w:rPr>
      </w:pPr>
      <w:r>
        <w:rPr>
          <w:rFonts w:cs="Segoe UI Symbol" w:asciiTheme="minorHAnsi" w:hAnsiTheme="minorHAnsi"/>
          <w:lang w:val="fr-FR"/>
        </w:rPr>
        <w:t>☐</w:t>
      </w:r>
      <w:r>
        <w:rPr>
          <w:rFonts w:asciiTheme="minorHAnsi" w:hAnsiTheme="minorHAnsi"/>
          <w:lang w:val="fr-FR"/>
        </w:rPr>
        <w:t xml:space="preserve"> ce que notre enfant participe à un parcours de </w:t>
      </w:r>
      <w:r>
        <w:rPr>
          <w:rFonts w:asciiTheme="minorHAnsi" w:hAnsiTheme="minorHAnsi"/>
          <w:b/>
          <w:bCs/>
          <w:lang w:val="fr-FR"/>
        </w:rPr>
        <w:t>CULTURE CHRETIENNE</w:t>
      </w:r>
      <w:r>
        <w:rPr>
          <w:rFonts w:asciiTheme="minorHAnsi" w:hAnsiTheme="minorHAnsi"/>
          <w:lang w:val="fr-FR"/>
        </w:rPr>
        <w:t xml:space="preserve"> </w:t>
      </w:r>
    </w:p>
    <w:p w14:paraId="3A3A9503">
      <w:pPr>
        <w:ind w:right="284"/>
        <w:rPr>
          <w:rFonts w:hint="default" w:asciiTheme="minorHAnsi" w:hAnsiTheme="minorHAnsi"/>
          <w:b w:val="0"/>
          <w:bCs w:val="0"/>
          <w:lang w:val="fr-FR"/>
        </w:rPr>
      </w:pPr>
      <w:r>
        <w:rPr>
          <w:rFonts w:cs="Segoe UI Symbol" w:asciiTheme="minorHAnsi" w:hAnsiTheme="minorHAnsi"/>
          <w:lang w:val="fr-FR"/>
        </w:rPr>
        <w:t>☐</w:t>
      </w:r>
      <w:r>
        <w:rPr>
          <w:rFonts w:asciiTheme="minorHAnsi" w:hAnsiTheme="minorHAnsi"/>
          <w:lang w:val="fr-FR"/>
        </w:rPr>
        <w:t xml:space="preserve"> ce que notre enfant participe à </w:t>
      </w:r>
      <w:r>
        <w:rPr>
          <w:rFonts w:hint="default" w:asciiTheme="minorHAnsi" w:hAnsiTheme="minorHAnsi"/>
          <w:lang w:val="fr-FR"/>
        </w:rPr>
        <w:t>l’</w:t>
      </w:r>
      <w:r>
        <w:rPr>
          <w:rFonts w:hint="default" w:asciiTheme="minorHAnsi" w:hAnsiTheme="minorHAnsi"/>
          <w:b/>
          <w:bCs/>
          <w:lang w:val="fr-FR"/>
        </w:rPr>
        <w:t>EVEIL A LA FOI</w:t>
      </w:r>
      <w:r>
        <w:rPr>
          <w:rFonts w:asciiTheme="minorHAnsi" w:hAnsiTheme="minorHAnsi"/>
          <w:b/>
          <w:bCs/>
          <w:lang w:val="fr-FR"/>
        </w:rPr>
        <w:t xml:space="preserve"> </w:t>
      </w:r>
      <w:r>
        <w:rPr>
          <w:rFonts w:hint="default" w:asciiTheme="minorHAnsi" w:hAnsiTheme="minorHAnsi"/>
          <w:b w:val="0"/>
          <w:bCs w:val="0"/>
          <w:lang w:val="fr-FR"/>
        </w:rPr>
        <w:t>de la maternelle au CP</w:t>
      </w:r>
    </w:p>
    <w:p w14:paraId="5287DB79">
      <w:pPr>
        <w:ind w:right="284"/>
      </w:pPr>
      <w:r>
        <w:rPr>
          <w:rFonts w:asciiTheme="minorHAnsi" w:hAnsiTheme="minorHAnsi"/>
          <w:lang w:val="fr-FR"/>
        </w:rPr>
        <w:t>Nous nous engageons à respecter le choix effectué pour l’année scolaire.</w:t>
      </w:r>
    </w:p>
    <w:p w14:paraId="1CB4BA3B">
      <w:pPr>
        <w:ind w:left="284"/>
        <w:jc w:val="center"/>
        <w:rPr>
          <w:rFonts w:hint="default"/>
          <w:b/>
          <w:bCs/>
          <w:color w:val="000000"/>
          <w:sz w:val="28"/>
          <w:szCs w:val="28"/>
          <w:lang w:val="fr-FR"/>
        </w:rPr>
      </w:pPr>
      <w:r>
        <w:rPr>
          <w:rFonts w:hint="default"/>
          <w:b/>
          <w:bCs/>
          <w:color w:val="000000"/>
          <w:sz w:val="28"/>
          <w:szCs w:val="28"/>
          <w:lang w:val="fr-FR"/>
        </w:rPr>
        <w:t>Contrat de scolarisation</w:t>
      </w:r>
    </w:p>
    <w:p w14:paraId="279FB4AB">
      <w:pPr>
        <w:ind w:left="284"/>
        <w:jc w:val="both"/>
        <w:rPr>
          <w:color w:val="000000"/>
          <w:sz w:val="24"/>
          <w:szCs w:val="24"/>
        </w:rPr>
      </w:pPr>
      <w:r>
        <w:rPr>
          <w:color w:val="000000"/>
          <w:sz w:val="24"/>
          <w:szCs w:val="24"/>
        </w:rPr>
        <w:t>FA</w:t>
      </w:r>
      <w:r>
        <w:rPr>
          <w:rFonts w:hint="default"/>
          <w:color w:val="000000"/>
          <w:sz w:val="24"/>
          <w:szCs w:val="24"/>
          <w:lang w:val="fr-FR"/>
        </w:rPr>
        <w:t>IT</w:t>
      </w:r>
      <w:r>
        <w:rPr>
          <w:color w:val="000000"/>
          <w:sz w:val="24"/>
          <w:szCs w:val="24"/>
        </w:rPr>
        <w:t xml:space="preserve"> </w:t>
      </w:r>
      <w:r>
        <w:rPr>
          <w:rFonts w:hint="default"/>
          <w:color w:val="000000"/>
          <w:sz w:val="24"/>
          <w:szCs w:val="24"/>
          <w:lang w:val="fr-FR"/>
        </w:rPr>
        <w:t xml:space="preserve"> à</w:t>
      </w:r>
      <w:r>
        <w:rPr>
          <w:color w:val="000000"/>
          <w:sz w:val="24"/>
          <w:szCs w:val="24"/>
        </w:rPr>
        <w:t xml:space="preserve"> ……………………………………..…., Le</w:t>
      </w:r>
    </w:p>
    <w:p w14:paraId="34E2D68B">
      <w:pPr>
        <w:widowControl w:val="0"/>
        <w:pBdr>
          <w:top w:val="none" w:color="auto" w:sz="0" w:space="0"/>
          <w:left w:val="none" w:color="auto" w:sz="0" w:space="0"/>
          <w:bottom w:val="none" w:color="auto" w:sz="0" w:space="0"/>
          <w:right w:val="none" w:color="auto" w:sz="0" w:space="0"/>
          <w:between w:val="none" w:color="auto" w:sz="0" w:space="0"/>
        </w:pBdr>
        <w:spacing w:after="0" w:line="240" w:lineRule="auto"/>
        <w:rPr>
          <w:color w:val="000000"/>
          <w:sz w:val="24"/>
          <w:szCs w:val="24"/>
        </w:rPr>
      </w:pPr>
    </w:p>
    <w:p w14:paraId="7D4D64D7">
      <w:pPr>
        <w:widowControl w:val="0"/>
        <w:pBdr>
          <w:top w:val="none" w:color="auto" w:sz="0" w:space="0"/>
          <w:left w:val="none" w:color="auto" w:sz="0" w:space="0"/>
          <w:bottom w:val="none" w:color="auto" w:sz="0" w:space="0"/>
          <w:right w:val="none" w:color="auto" w:sz="0" w:space="0"/>
          <w:between w:val="none" w:color="auto" w:sz="0" w:space="0"/>
        </w:pBdr>
        <w:spacing w:after="0" w:line="240" w:lineRule="auto"/>
        <w:ind w:left="220"/>
        <w:rPr>
          <w:color w:val="000000"/>
          <w:sz w:val="24"/>
          <w:szCs w:val="24"/>
        </w:rPr>
      </w:pPr>
      <w:r>
        <w:rPr>
          <w:color w:val="000000"/>
          <w:sz w:val="24"/>
          <w:szCs w:val="24"/>
          <w:u w:val="single"/>
        </w:rPr>
        <w:t>Pour la famille :</w:t>
      </w:r>
    </w:p>
    <w:p w14:paraId="1D227DD9">
      <w:pPr>
        <w:widowControl w:val="0"/>
        <w:pBdr>
          <w:top w:val="none" w:color="auto" w:sz="0" w:space="0"/>
          <w:left w:val="none" w:color="auto" w:sz="0" w:space="0"/>
          <w:bottom w:val="none" w:color="auto" w:sz="0" w:space="0"/>
          <w:right w:val="none" w:color="auto" w:sz="0" w:space="0"/>
          <w:between w:val="none" w:color="auto" w:sz="0" w:space="0"/>
        </w:pBdr>
        <w:spacing w:after="0" w:line="240" w:lineRule="auto"/>
        <w:rPr>
          <w:color w:val="000000"/>
          <w:sz w:val="24"/>
          <w:szCs w:val="24"/>
        </w:rPr>
      </w:pPr>
    </w:p>
    <w:p w14:paraId="4F42BD7B">
      <w:pPr>
        <w:widowControl w:val="0"/>
        <w:pBdr>
          <w:top w:val="none" w:color="auto" w:sz="0" w:space="0"/>
          <w:left w:val="none" w:color="auto" w:sz="0" w:space="0"/>
          <w:bottom w:val="none" w:color="auto" w:sz="0" w:space="0"/>
          <w:right w:val="none" w:color="auto" w:sz="0" w:space="0"/>
          <w:between w:val="none" w:color="auto" w:sz="0" w:space="0"/>
        </w:pBdr>
        <w:spacing w:after="0" w:line="240" w:lineRule="auto"/>
        <w:ind w:left="220"/>
        <w:rPr>
          <w:color w:val="000000"/>
          <w:sz w:val="24"/>
          <w:szCs w:val="24"/>
        </w:rPr>
      </w:pPr>
      <w:r>
        <w:rPr>
          <w:color w:val="000000"/>
          <w:sz w:val="24"/>
          <w:szCs w:val="24"/>
        </w:rPr>
        <w:t>Les représentants légaux : ......................................................................................</w:t>
      </w:r>
    </w:p>
    <w:p w14:paraId="4E6BF4BE">
      <w:pPr>
        <w:widowControl w:val="0"/>
        <w:pBdr>
          <w:top w:val="none" w:color="auto" w:sz="0" w:space="0"/>
          <w:left w:val="none" w:color="auto" w:sz="0" w:space="0"/>
          <w:bottom w:val="none" w:color="auto" w:sz="0" w:space="0"/>
          <w:right w:val="none" w:color="auto" w:sz="0" w:space="0"/>
          <w:between w:val="none" w:color="auto" w:sz="0" w:space="0"/>
        </w:pBdr>
        <w:spacing w:after="0" w:line="240" w:lineRule="auto"/>
        <w:rPr>
          <w:color w:val="000000"/>
          <w:sz w:val="24"/>
          <w:szCs w:val="24"/>
        </w:rPr>
      </w:pPr>
    </w:p>
    <w:p w14:paraId="1E990DCB">
      <w:pPr>
        <w:spacing w:after="0" w:line="240" w:lineRule="auto"/>
        <w:ind w:left="220"/>
        <w:rPr>
          <w:sz w:val="24"/>
          <w:szCs w:val="24"/>
        </w:rPr>
      </w:pPr>
      <w:r>
        <w:rPr>
          <w:b/>
          <w:sz w:val="24"/>
          <w:szCs w:val="24"/>
        </w:rPr>
        <w:t>Signature</w:t>
      </w:r>
      <w:r>
        <w:rPr>
          <w:sz w:val="24"/>
          <w:szCs w:val="24"/>
        </w:rPr>
        <w:t xml:space="preserve"> de chaque représentant (faire précéder de la mention </w:t>
      </w:r>
      <w:r>
        <w:rPr>
          <w:b/>
          <w:sz w:val="24"/>
          <w:szCs w:val="24"/>
        </w:rPr>
        <w:t xml:space="preserve">« lu et approuvé </w:t>
      </w:r>
      <w:r>
        <w:rPr>
          <w:sz w:val="24"/>
          <w:szCs w:val="24"/>
        </w:rPr>
        <w:t>»)</w:t>
      </w:r>
    </w:p>
    <w:p w14:paraId="6A36BEB8">
      <w:pPr>
        <w:spacing w:after="0" w:line="240" w:lineRule="auto"/>
        <w:ind w:left="220"/>
        <w:rPr>
          <w:sz w:val="24"/>
          <w:szCs w:val="24"/>
        </w:rPr>
      </w:pPr>
    </w:p>
    <w:p w14:paraId="6006F7D7">
      <w:pPr>
        <w:spacing w:after="0" w:line="240" w:lineRule="auto"/>
        <w:ind w:left="220"/>
        <w:rPr>
          <w:sz w:val="24"/>
          <w:szCs w:val="24"/>
        </w:rPr>
      </w:pPr>
    </w:p>
    <w:p w14:paraId="114C4654">
      <w:pPr>
        <w:spacing w:after="0" w:line="240" w:lineRule="auto"/>
        <w:ind w:left="220"/>
        <w:rPr>
          <w:sz w:val="24"/>
          <w:szCs w:val="24"/>
        </w:rPr>
      </w:pPr>
      <w:bookmarkStart w:id="2" w:name="_GoBack"/>
      <w:bookmarkEnd w:id="2"/>
    </w:p>
    <w:p w14:paraId="05331BBF">
      <w:pPr>
        <w:widowControl w:val="0"/>
        <w:pBdr>
          <w:top w:val="none" w:color="auto" w:sz="0" w:space="0"/>
          <w:left w:val="none" w:color="auto" w:sz="0" w:space="0"/>
          <w:bottom w:val="none" w:color="auto" w:sz="0" w:space="0"/>
          <w:right w:val="none" w:color="auto" w:sz="0" w:space="0"/>
          <w:between w:val="none" w:color="auto" w:sz="0" w:space="0"/>
        </w:pBdr>
        <w:spacing w:after="0" w:line="240" w:lineRule="auto"/>
        <w:rPr>
          <w:color w:val="000000"/>
          <w:sz w:val="24"/>
          <w:szCs w:val="24"/>
        </w:rPr>
      </w:pPr>
    </w:p>
    <w:p w14:paraId="14ED12E9">
      <w:pPr>
        <w:widowControl w:val="0"/>
        <w:pBdr>
          <w:top w:val="none" w:color="auto" w:sz="0" w:space="0"/>
          <w:left w:val="none" w:color="auto" w:sz="0" w:space="0"/>
          <w:bottom w:val="none" w:color="auto" w:sz="0" w:space="0"/>
          <w:right w:val="none" w:color="auto" w:sz="0" w:space="0"/>
          <w:between w:val="none" w:color="auto" w:sz="0" w:space="0"/>
        </w:pBdr>
        <w:spacing w:after="0" w:line="240" w:lineRule="auto"/>
        <w:ind w:left="220"/>
        <w:rPr>
          <w:rFonts w:hint="default"/>
          <w:color w:val="000000"/>
          <w:sz w:val="24"/>
          <w:szCs w:val="24"/>
          <w:u w:val="single"/>
          <w:lang w:val="fr-FR"/>
        </w:rPr>
      </w:pPr>
      <w:r>
        <w:rPr>
          <w:color w:val="000000"/>
          <w:sz w:val="24"/>
          <w:szCs w:val="24"/>
          <w:u w:val="single"/>
        </w:rPr>
        <w:t>Pour l’établissement :</w:t>
      </w:r>
      <w:r>
        <w:rPr>
          <w:color w:val="000000"/>
          <w:sz w:val="24"/>
          <w:szCs w:val="24"/>
          <w:u w:val="none"/>
        </w:rPr>
        <w:t xml:space="preserve"> </w:t>
      </w:r>
      <w:r>
        <w:rPr>
          <w:rFonts w:hint="default"/>
          <w:color w:val="000000"/>
          <w:sz w:val="24"/>
          <w:szCs w:val="24"/>
          <w:u w:val="none"/>
          <w:lang w:val="fr-FR"/>
        </w:rPr>
        <w:t xml:space="preserve">    </w:t>
      </w:r>
      <w:r>
        <w:rPr>
          <w:rFonts w:hint="default"/>
          <w:color w:val="000000"/>
          <w:sz w:val="24"/>
          <w:szCs w:val="24"/>
          <w:lang w:val="fr-FR"/>
        </w:rPr>
        <w:t>Virginie Beauhaire</w:t>
      </w:r>
    </w:p>
    <w:p w14:paraId="6D856ECC">
      <w:pPr>
        <w:rPr>
          <w:color w:val="000000"/>
        </w:rPr>
      </w:pPr>
    </w:p>
    <w:p w14:paraId="00000095"/>
    <w:p w14:paraId="2919B1AA"/>
    <w:sectPr>
      <w:pgSz w:w="11906" w:h="16838"/>
      <w:pgMar w:top="340" w:right="720" w:bottom="340" w:left="794" w:header="709" w:footer="709"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803A64C0-5C46-4757-ADCE-D18D64A5DF15}"/>
  </w:font>
  <w:font w:name="黑体">
    <w:altName w:val="SimSun"/>
    <w:panose1 w:val="02010609060101010101"/>
    <w:charset w:val="86"/>
    <w:family w:val="modern"/>
    <w:pitch w:val="default"/>
    <w:sig w:usb0="800002BF" w:usb1="38CF7CFA" w:usb2="00000016" w:usb3="00000000" w:csb0="00040001" w:csb1="00000000"/>
  </w:font>
  <w:font w:name="Courier New">
    <w:panose1 w:val="02070309020205020404"/>
    <w:charset w:val="00"/>
    <w:family w:val="modern"/>
    <w:pitch w:val="default"/>
    <w:sig w:usb0="E0002EFF" w:usb1="C0007843" w:usb2="00000009" w:usb3="00000000" w:csb0="400001FF" w:csb1="FFFF0000"/>
    <w:embedRegular r:id="rId2" w:fontKey="{3B330C92-8738-4F41-A4CC-63188BF77E52}"/>
  </w:font>
  <w:font w:name="Wingdings">
    <w:panose1 w:val="05000000000000000000"/>
    <w:charset w:val="02"/>
    <w:family w:val="auto"/>
    <w:pitch w:val="default"/>
    <w:sig w:usb0="00000000" w:usb1="00000000" w:usb2="00000000" w:usb3="00000000" w:csb0="80000000" w:csb1="00000000"/>
    <w:embedRegular r:id="rId3" w:fontKey="{297EA91C-8E8C-4FEB-A86B-EF962CFC6DB2}"/>
  </w:font>
  <w:font w:name="Calibri">
    <w:panose1 w:val="020F0502020204030204"/>
    <w:charset w:val="86"/>
    <w:family w:val="swiss"/>
    <w:pitch w:val="default"/>
    <w:sig w:usb0="E4002EFF" w:usb1="C200247B" w:usb2="00000009" w:usb3="00000000" w:csb0="200001FF" w:csb1="00000000"/>
    <w:embedRegular r:id="rId4" w:fontKey="{186111F5-8D3A-4A02-AEA4-7F2DF567E5FB}"/>
  </w:font>
  <w:font w:name="Georgia">
    <w:panose1 w:val="02040502050405020303"/>
    <w:charset w:val="00"/>
    <w:family w:val="auto"/>
    <w:pitch w:val="default"/>
    <w:sig w:usb0="00000287" w:usb1="00000000" w:usb2="00000000" w:usb3="00000000" w:csb0="2000009F" w:csb1="00000000"/>
    <w:embedRegular r:id="rId5" w:fontKey="{D53F20E2-D0F6-40CA-83F5-B4E606111750}"/>
  </w:font>
  <w:font w:name="Overlock">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embedRegular r:id="rId6" w:fontKey="{721FF419-028A-4B7B-98A3-67A1D3F75A88}"/>
  </w:font>
  <w:font w:name="Noto Sans Symbols">
    <w:altName w:val="Segoe Print"/>
    <w:panose1 w:val="00000000000000000000"/>
    <w:charset w:val="00"/>
    <w:family w:val="auto"/>
    <w:pitch w:val="default"/>
    <w:sig w:usb0="00000000" w:usb1="00000000" w:usb2="00000000" w:usb3="00000000" w:csb0="00000000" w:csb1="00000000"/>
  </w:font>
  <w:font w:name="Aptos">
    <w:altName w:val="Segoe UI"/>
    <w:panose1 w:val="020B0004020202020204"/>
    <w:charset w:val="86"/>
    <w:family w:val="swiss"/>
    <w:pitch w:val="default"/>
    <w:sig w:usb0="00000000" w:usb1="00000000" w:usb2="00000000" w:usb3="00000000" w:csb0="2000019F" w:csb1="00000000"/>
    <w:embedRegular r:id="rId7" w:fontKey="{D9D10201-F89F-4A61-BC92-5D47FD472E8C}"/>
  </w:font>
  <w:font w:name="Cambria">
    <w:panose1 w:val="02040503050406030204"/>
    <w:charset w:val="00"/>
    <w:family w:val="auto"/>
    <w:pitch w:val="default"/>
    <w:sig w:usb0="E00006FF" w:usb1="420024FF" w:usb2="02000000" w:usb3="00000000" w:csb0="2000019F" w:csb1="00000000"/>
    <w:embedRegular r:id="rId8" w:fontKey="{99F6A0B5-EEE6-4030-A20D-23C78573AD99}"/>
  </w:font>
  <w:font w:name="Segoe UI Symbol">
    <w:panose1 w:val="020B0502040204020203"/>
    <w:charset w:val="00"/>
    <w:family w:val="swiss"/>
    <w:pitch w:val="default"/>
    <w:sig w:usb0="800001E3" w:usb1="1200FFEF" w:usb2="00040000" w:usb3="04000000" w:csb0="00000001" w:csb1="40000000"/>
    <w:embedRegular r:id="rId9" w:fontKey="{EF2BC719-6D0D-48E3-85D9-AC9BFD7D23C6}"/>
  </w:font>
  <w:font w:name="Segoe UI">
    <w:panose1 w:val="020B0502040204020203"/>
    <w:charset w:val="00"/>
    <w:family w:val="auto"/>
    <w:pitch w:val="default"/>
    <w:sig w:usb0="E4002EFF" w:usb1="C000E47F" w:usb2="00000009" w:usb3="00000000" w:csb0="200001FF" w:csb1="00000000"/>
    <w:embedRegular r:id="rId10" w:fontKey="{B6A21F9A-EF88-4558-950B-6F2E233C06DC}"/>
  </w:font>
  <w:font w:name="Calibri">
    <w:panose1 w:val="020F0502020204030204"/>
    <w:charset w:val="00"/>
    <w:family w:val="swiss"/>
    <w:pitch w:val="default"/>
    <w:sig w:usb0="E4002EFF" w:usb1="C200247B" w:usb2="00000009" w:usb3="00000000" w:csb0="200001FF" w:csb1="00000000"/>
    <w:embedRegular r:id="rId11" w:fontKey="{BB789937-379F-4DE8-BC65-BB4D6A1AAA5B}"/>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F092B84"/>
    <w:multiLevelType w:val="multilevel"/>
    <w:tmpl w:val="CF092B84"/>
    <w:lvl w:ilvl="0" w:tentative="0">
      <w:start w:val="1"/>
      <w:numFmt w:val="decimal"/>
      <w:lvlText w:val="%1."/>
      <w:lvlJc w:val="left"/>
      <w:pPr>
        <w:ind w:left="720" w:hanging="360"/>
      </w:pPr>
      <w:rPr>
        <w:b w:val="0"/>
        <w:bCs w:val="0"/>
        <w:color w:val="00000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
    <w:nsid w:val="0053208E"/>
    <w:multiLevelType w:val="multilevel"/>
    <w:tmpl w:val="0053208E"/>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2">
    <w:nsid w:val="59ADCABA"/>
    <w:multiLevelType w:val="multilevel"/>
    <w:tmpl w:val="59ADCABA"/>
    <w:lvl w:ilvl="0" w:tentative="0">
      <w:start w:val="0"/>
      <w:numFmt w:val="bullet"/>
      <w:lvlText w:val="-"/>
      <w:lvlJc w:val="left"/>
      <w:pPr>
        <w:ind w:left="720" w:hanging="360"/>
      </w:pPr>
      <w:rPr>
        <w:rFonts w:ascii="Calibri" w:hAnsi="Calibri" w:eastAsia="Calibri" w:cs="Calibri"/>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7"/>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2134285C"/>
    <w:rsid w:val="51EB3EF3"/>
    <w:rsid w:val="52A73874"/>
    <w:rsid w:val="6F642E68"/>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Balloon Text"/>
  </w:latentStyles>
  <w:style w:type="paragraph" w:default="1" w:styleId="1">
    <w:name w:val="Normal"/>
    <w:qFormat/>
    <w:uiPriority w:val="0"/>
    <w:pPr>
      <w:spacing w:after="200" w:line="276" w:lineRule="auto"/>
    </w:pPr>
    <w:rPr>
      <w:rFonts w:ascii="Calibri" w:hAnsi="Calibri" w:eastAsia="Calibri" w:cs="Calibri"/>
      <w:sz w:val="22"/>
      <w:szCs w:val="22"/>
      <w:lang w:val="fr"/>
    </w:rPr>
  </w:style>
  <w:style w:type="paragraph" w:styleId="2">
    <w:name w:val="heading 1"/>
    <w:basedOn w:val="1"/>
    <w:next w:val="1"/>
    <w:qFormat/>
    <w:uiPriority w:val="0"/>
    <w:pPr>
      <w:keepNext/>
      <w:keepLines/>
      <w:spacing w:before="480" w:after="120"/>
    </w:pPr>
    <w:rPr>
      <w:b/>
      <w:bCs/>
      <w:sz w:val="48"/>
      <w:szCs w:val="48"/>
    </w:rPr>
  </w:style>
  <w:style w:type="paragraph" w:styleId="3">
    <w:name w:val="heading 2"/>
    <w:basedOn w:val="1"/>
    <w:next w:val="1"/>
    <w:qFormat/>
    <w:uiPriority w:val="0"/>
    <w:pPr>
      <w:keepNext/>
      <w:keepLines/>
      <w:spacing w:before="360" w:after="80"/>
    </w:pPr>
    <w:rPr>
      <w:b/>
      <w:bCs/>
      <w:sz w:val="36"/>
      <w:szCs w:val="36"/>
    </w:rPr>
  </w:style>
  <w:style w:type="paragraph" w:styleId="4">
    <w:name w:val="heading 3"/>
    <w:basedOn w:val="1"/>
    <w:next w:val="1"/>
    <w:qFormat/>
    <w:uiPriority w:val="0"/>
    <w:pPr>
      <w:keepNext/>
      <w:keepLines/>
      <w:spacing w:before="280" w:after="80"/>
    </w:pPr>
    <w:rPr>
      <w:b/>
      <w:bCs/>
      <w:sz w:val="28"/>
      <w:szCs w:val="28"/>
    </w:rPr>
  </w:style>
  <w:style w:type="paragraph" w:styleId="5">
    <w:name w:val="heading 4"/>
    <w:basedOn w:val="1"/>
    <w:next w:val="1"/>
    <w:qFormat/>
    <w:uiPriority w:val="0"/>
    <w:pPr>
      <w:keepNext/>
      <w:keepLines/>
      <w:spacing w:before="240" w:after="40"/>
    </w:pPr>
    <w:rPr>
      <w:b/>
      <w:bCs/>
      <w:sz w:val="24"/>
      <w:szCs w:val="24"/>
    </w:rPr>
  </w:style>
  <w:style w:type="paragraph" w:styleId="6">
    <w:name w:val="heading 5"/>
    <w:basedOn w:val="1"/>
    <w:next w:val="1"/>
    <w:qFormat/>
    <w:uiPriority w:val="0"/>
    <w:pPr>
      <w:keepNext/>
      <w:keepLines/>
      <w:spacing w:before="220" w:after="40"/>
    </w:pPr>
    <w:rPr>
      <w:b/>
      <w:bCs/>
    </w:rPr>
  </w:style>
  <w:style w:type="paragraph" w:styleId="7">
    <w:name w:val="heading 6"/>
    <w:basedOn w:val="1"/>
    <w:next w:val="1"/>
    <w:qFormat/>
    <w:uiPriority w:val="0"/>
    <w:pPr>
      <w:keepNext/>
      <w:keepLines/>
      <w:spacing w:before="200" w:after="40"/>
    </w:pPr>
    <w:rPr>
      <w:b/>
      <w:bCs/>
      <w:sz w:val="20"/>
      <w:szCs w:val="20"/>
    </w:rPr>
  </w:style>
  <w:style w:type="character" w:default="1" w:styleId="8">
    <w:name w:val="Default Paragraph Font"/>
    <w:semiHidden/>
    <w:qFormat/>
    <w:uiPriority w:val="0"/>
  </w:style>
  <w:style w:type="table" w:default="1" w:styleId="11">
    <w:name w:val="Normal Table"/>
    <w:semiHidden/>
    <w:qFormat/>
    <w:uiPriority w:val="0"/>
    <w:tblPr>
      <w:tblCellMar>
        <w:top w:w="0" w:type="dxa"/>
        <w:left w:w="108" w:type="dxa"/>
        <w:bottom w:w="0" w:type="dxa"/>
        <w:right w:w="108" w:type="dxa"/>
      </w:tblCellMar>
    </w:tblPr>
  </w:style>
  <w:style w:type="paragraph" w:styleId="9">
    <w:name w:val="Subtitle"/>
    <w:basedOn w:val="1"/>
    <w:next w:val="1"/>
    <w:qFormat/>
    <w:uiPriority w:val="0"/>
    <w:pPr>
      <w:keepNext/>
      <w:keepLines/>
      <w:spacing w:before="360" w:after="80"/>
    </w:pPr>
    <w:rPr>
      <w:rFonts w:ascii="Georgia" w:hAnsi="Georgia" w:eastAsia="Georgia" w:cs="Georgia"/>
      <w:i/>
      <w:iCs/>
      <w:color w:val="666666"/>
      <w:sz w:val="48"/>
      <w:szCs w:val="48"/>
    </w:rPr>
  </w:style>
  <w:style w:type="paragraph" w:styleId="10">
    <w:name w:val="Title"/>
    <w:basedOn w:val="1"/>
    <w:next w:val="1"/>
    <w:qFormat/>
    <w:uiPriority w:val="0"/>
    <w:pPr>
      <w:keepNext/>
      <w:keepLines/>
      <w:spacing w:before="480" w:after="120"/>
    </w:pPr>
    <w:rPr>
      <w:b/>
      <w:bCs/>
      <w:sz w:val="72"/>
      <w:szCs w:val="72"/>
    </w:rPr>
  </w:style>
  <w:style w:type="table" w:customStyle="1" w:styleId="12">
    <w:name w:val="TableNormal"/>
    <w:qFormat/>
    <w:uiPriority w:val="0"/>
    <w:tblPr>
      <w:tblCellMar>
        <w:top w:w="100" w:type="dxa"/>
        <w:left w:w="100" w:type="dxa"/>
        <w:bottom w:w="100" w:type="dxa"/>
        <w:right w:w="100" w:type="dxa"/>
      </w:tblCellMar>
    </w:tblPr>
  </w:style>
  <w:style w:type="table" w:customStyle="1" w:styleId="13">
    <w:name w:val="_Style 10"/>
    <w:basedOn w:val="12"/>
    <w:uiPriority w:val="0"/>
    <w:tblPr>
      <w:tblCellMar>
        <w:top w:w="0" w:type="dxa"/>
        <w:left w:w="108" w:type="dxa"/>
        <w:bottom w:w="0" w:type="dxa"/>
        <w:right w:w="108" w:type="dxa"/>
      </w:tblCellMar>
    </w:tblPr>
  </w:style>
  <w:style w:type="table" w:customStyle="1" w:styleId="14">
    <w:name w:val="_Style 11"/>
    <w:basedOn w:val="12"/>
    <w:qFormat/>
    <w:uiPriority w:val="0"/>
    <w:tblPr>
      <w:tblCellMar>
        <w:top w:w="0" w:type="dxa"/>
        <w:left w:w="108" w:type="dxa"/>
        <w:bottom w:w="0" w:type="dxa"/>
        <w:right w:w="108" w:type="dxa"/>
      </w:tblCellMar>
    </w:tblPr>
  </w:style>
  <w:style w:type="table" w:customStyle="1" w:styleId="15">
    <w:name w:val="_Style 12"/>
    <w:basedOn w:val="12"/>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image" Target="media/image2.pn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customXml" Target="../customXml/item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eZZ2XzbUmnrZRJFHrB356k6teJQ==">CgMxLjAyCGguZ2pkZ3hzMg5oLmxjbWpoM2hlc2RhMTgAciExUEMxRHZOaUVkMWt3ZXB2aW94VEdCLVQ0MjBCYXFiX0U=</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Pages>4</Pages>
  <Words>891</Words>
  <Characters>4913</Characters>
  <TotalTime>1</TotalTime>
  <ScaleCrop>false</ScaleCrop>
  <LinksUpToDate>false</LinksUpToDate>
  <CharactersWithSpaces>5796</CharactersWithSpaces>
  <Application>WPS Office_12.1.0.26880_F1E327BC-269C-435d-A152-05C5408002CA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2026-06-16T11:22:00Z</dcterms:created>
  <dc:creator>virgi</dc:creator>
  <cp:lastModifiedBy>Virginie Beauhaire</cp:lastModifiedBy>
  <cp:lastPrinted>2026-06-16T14:06:00Z</cp:lastPrinted>
  <dcterms:modified xsi:type="dcterms:W3CDTF">2026-06-21T13:48:38Z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1036-12.1.0.26880</vt:lpwstr>
  </property>
  <property fmtid="{D5CDD505-2E9C-101B-9397-08002B2CF9AE}" pid="3" name="ICV">
    <vt:lpwstr>5F32BCABD4554D959C9FFE94D3D71F23_13</vt:lpwstr>
  </property>
  <property fmtid="{D5CDD505-2E9C-101B-9397-08002B2CF9AE}" pid="4" name="KSOTemplateDocerSaveRecord">
    <vt:lpwstr>eyJoZGlkIjoiNjEzZmI5MjA3ODdhOWNjODY5MDM0NTU5YWRjMWVjZTYiLCJ1c2VySWQiOiIzNzI4NzIyNDc1MDgzIn0=</vt:lpwstr>
  </property>
</Properties>
</file>