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39"/>
        <w:gridCol w:w="6118"/>
        <w:gridCol w:w="2040"/>
      </w:tblGrid>
      <w:tr w14:paraId="734E3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039" w:type="dxa"/>
            <w:vAlign w:val="center"/>
          </w:tcPr>
          <w:p w14:paraId="343B00A3">
            <w:pPr>
              <w:spacing w:after="0" w:line="240" w:lineRule="auto"/>
              <w:jc w:val="center"/>
              <w:rPr>
                <w:rFonts w:ascii="Calibri" w:hAnsi="Calibri" w:eastAsia="Calibri" w:cs="Times New Roman"/>
                <w:b/>
                <w:color w:val="30C0B4" w:themeColor="accent5"/>
                <w:sz w:val="20"/>
                <w:szCs w:val="20"/>
                <w14:textFill>
                  <w14:solidFill>
                    <w14:schemeClr w14:val="accent5"/>
                  </w14:solidFill>
                </w14:textFill>
              </w:rPr>
            </w:pPr>
            <w:r>
              <w:rPr>
                <w:sz w:val="20"/>
                <w:szCs w:val="20"/>
              </w:rPr>
              <w:drawing>
                <wp:inline distT="0" distB="0" distL="114300" distR="114300">
                  <wp:extent cx="914400" cy="895985"/>
                  <wp:effectExtent l="0" t="0" r="0" b="5715"/>
                  <wp:docPr id="2" name="Image 2" descr="logo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ogo petit"/>
                          <pic:cNvPicPr>
                            <a:picLocks noChangeAspect="1"/>
                          </pic:cNvPicPr>
                        </pic:nvPicPr>
                        <pic:blipFill>
                          <a:blip r:embed="rId6"/>
                          <a:stretch>
                            <a:fillRect/>
                          </a:stretch>
                        </pic:blipFill>
                        <pic:spPr>
                          <a:xfrm>
                            <a:off x="0" y="0"/>
                            <a:ext cx="914400" cy="895985"/>
                          </a:xfrm>
                          <a:prstGeom prst="rect">
                            <a:avLst/>
                          </a:prstGeom>
                        </pic:spPr>
                      </pic:pic>
                    </a:graphicData>
                  </a:graphic>
                </wp:inline>
              </w:drawing>
            </w:r>
          </w:p>
        </w:tc>
        <w:tc>
          <w:tcPr>
            <w:tcW w:w="6118" w:type="dxa"/>
            <w:vAlign w:val="center"/>
          </w:tcPr>
          <w:p w14:paraId="0E2664C7">
            <w:pPr>
              <w:spacing w:after="0" w:line="240" w:lineRule="auto"/>
              <w:jc w:val="center"/>
              <w:rPr>
                <w:rFonts w:ascii="Calibri" w:hAnsi="Calibri" w:cs="Calibri"/>
                <w:b/>
                <w:bCs/>
                <w:sz w:val="32"/>
                <w:szCs w:val="32"/>
              </w:rPr>
            </w:pPr>
            <w:r>
              <w:rPr>
                <w:rFonts w:ascii="Calibri" w:hAnsi="Calibri" w:cs="Calibri"/>
                <w:b/>
                <w:bCs/>
                <w:sz w:val="32"/>
                <w:szCs w:val="32"/>
              </w:rPr>
              <w:t>ACTIVITES LIEES AU CARACTERE PROPRE</w:t>
            </w:r>
          </w:p>
          <w:p w14:paraId="41DDFD37">
            <w:pPr>
              <w:spacing w:after="0" w:line="240" w:lineRule="auto"/>
              <w:jc w:val="both"/>
              <w:rPr>
                <w:rFonts w:ascii="Calibri" w:hAnsi="Calibri" w:eastAsia="Calibri" w:cs="Times New Roman"/>
                <w:b/>
                <w:color w:val="30C0B4" w:themeColor="accent5"/>
                <w:sz w:val="28"/>
                <w:szCs w:val="28"/>
                <w14:textFill>
                  <w14:solidFill>
                    <w14:schemeClr w14:val="accent5"/>
                  </w14:solidFill>
                </w14:textFill>
              </w:rPr>
            </w:pPr>
          </w:p>
        </w:tc>
        <w:tc>
          <w:tcPr>
            <w:tcW w:w="2040" w:type="dxa"/>
            <w:vAlign w:val="center"/>
          </w:tcPr>
          <w:p w14:paraId="7C480E01">
            <w:pPr>
              <w:spacing w:after="0" w:line="240" w:lineRule="auto"/>
              <w:jc w:val="center"/>
              <w:rPr>
                <w:rFonts w:ascii="Calibri" w:hAnsi="Calibri" w:eastAsia="Calibri" w:cs="Times New Roman"/>
                <w:b/>
                <w:color w:val="30C0B4" w:themeColor="accent5"/>
                <w:sz w:val="28"/>
                <w:szCs w:val="28"/>
                <w14:textFill>
                  <w14:solidFill>
                    <w14:schemeClr w14:val="accent5"/>
                  </w14:solidFill>
                </w14:textFill>
              </w:rPr>
            </w:pPr>
            <w:r>
              <w:rPr>
                <w:rFonts w:ascii="Calibri" w:hAnsi="Calibri" w:eastAsia="Calibri" w:cs="Times New Roman"/>
                <w:b/>
                <w:color w:val="30C0B4" w:themeColor="accent5"/>
                <w:sz w:val="28"/>
                <w:szCs w:val="28"/>
                <w14:textFill>
                  <w14:solidFill>
                    <w14:schemeClr w14:val="accent5"/>
                  </w14:solidFill>
                </w14:textFill>
              </w:rPr>
              <w:drawing>
                <wp:inline distT="0" distB="0" distL="0" distR="0">
                  <wp:extent cx="899795" cy="9194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920014"/>
                          </a:xfrm>
                          <a:prstGeom prst="rect">
                            <a:avLst/>
                          </a:prstGeom>
                        </pic:spPr>
                      </pic:pic>
                    </a:graphicData>
                  </a:graphic>
                </wp:inline>
              </w:drawing>
            </w:r>
          </w:p>
        </w:tc>
      </w:tr>
    </w:tbl>
    <w:p w14:paraId="00000015">
      <w:pPr>
        <w:spacing w:after="0" w:line="240" w:lineRule="auto"/>
        <w:ind w:right="284"/>
        <w:jc w:val="both"/>
        <w:rPr>
          <w:b/>
          <w:bCs/>
        </w:rPr>
      </w:pPr>
      <w:r>
        <w:rPr>
          <w:b/>
          <w:bCs/>
        </w:rPr>
        <w:t>Organisation et respect des horaires</w:t>
      </w:r>
    </w:p>
    <w:p w14:paraId="00000016">
      <w:pPr>
        <w:numPr>
          <w:ilvl w:val="0"/>
          <w:numId w:val="1"/>
        </w:numPr>
        <w:spacing w:after="0" w:line="240" w:lineRule="auto"/>
        <w:ind w:right="284"/>
        <w:jc w:val="both"/>
      </w:pPr>
      <w:r>
        <w:t xml:space="preserve">Les heures consacrées </w:t>
      </w:r>
      <w:r>
        <w:rPr>
          <w:rFonts w:hint="default"/>
          <w:lang w:val="fr-FR"/>
        </w:rPr>
        <w:t>au caractère propre (éveil à la foi, culture chrétienne ou catéchèse)</w:t>
      </w:r>
      <w:r>
        <w:t xml:space="preserve"> </w:t>
      </w:r>
      <w:r>
        <w:rPr>
          <w:b/>
          <w:bCs/>
        </w:rPr>
        <w:t>ne réduisent pas</w:t>
      </w:r>
      <w:r>
        <w:t xml:space="preserve"> le volume horaire des enseignements sous contrat. A l’école catholique sous contrat d’association avec l’Etat, des heures sont ajoutées dans l’emploi du temps (soit 15 minutes de plus par jour soit 1h par semaine soit… pour totaliser 36 heures annuelles) pour permettre ces activités sans empiéter sur le programme de l’Education Nationale.</w:t>
      </w:r>
    </w:p>
    <w:p w14:paraId="64CC8FCA">
      <w:pPr>
        <w:numPr>
          <w:ilvl w:val="0"/>
          <w:numId w:val="1"/>
        </w:numPr>
        <w:spacing w:after="0" w:line="240" w:lineRule="auto"/>
        <w:ind w:right="284"/>
        <w:jc w:val="both"/>
      </w:pPr>
      <w:r>
        <w:t>Toute modification de l’emploi du temps liée à ces activités est communiquée aux familles.</w:t>
      </w:r>
    </w:p>
    <w:p w14:paraId="29926D2B">
      <w:pPr>
        <w:spacing w:after="0" w:line="240" w:lineRule="auto"/>
        <w:ind w:left="720" w:right="284"/>
        <w:jc w:val="both"/>
        <w:rPr>
          <w:sz w:val="20"/>
          <w:szCs w:val="20"/>
        </w:rPr>
      </w:pPr>
    </w:p>
    <w:p w14:paraId="00000019">
      <w:pPr>
        <w:spacing w:after="0" w:line="240" w:lineRule="auto"/>
        <w:ind w:right="284"/>
        <w:jc w:val="both"/>
        <w:rPr>
          <w:b/>
          <w:bCs/>
        </w:rPr>
      </w:pPr>
      <w:r>
        <w:rPr>
          <w:b/>
          <w:bCs/>
        </w:rPr>
        <w:t>Information et consentement</w:t>
      </w:r>
    </w:p>
    <w:p w14:paraId="0000001A">
      <w:pPr>
        <w:numPr>
          <w:ilvl w:val="0"/>
          <w:numId w:val="2"/>
        </w:numPr>
        <w:spacing w:after="0" w:line="240" w:lineRule="auto"/>
        <w:ind w:right="284"/>
        <w:jc w:val="both"/>
      </w:pPr>
      <w:r>
        <w:t>Les familles sont informées dès l’inscription des propositions.</w:t>
      </w:r>
    </w:p>
    <w:p w14:paraId="0000001B">
      <w:pPr>
        <w:numPr>
          <w:ilvl w:val="0"/>
          <w:numId w:val="2"/>
        </w:numPr>
        <w:spacing w:after="0" w:line="240" w:lineRule="auto"/>
        <w:ind w:right="284"/>
        <w:jc w:val="both"/>
      </w:pPr>
      <w:r>
        <w:t xml:space="preserve">La participation </w:t>
      </w:r>
      <w:r>
        <w:rPr>
          <w:rFonts w:hint="default"/>
          <w:lang w:val="fr-FR"/>
        </w:rPr>
        <w:t>aux activités liées au caractère propre (éveil à la foi, culture chrétienne ou catéchèse)</w:t>
      </w:r>
      <w:r>
        <w:t xml:space="preserve"> fait l’objet d’une inscription annuelle.</w:t>
      </w:r>
    </w:p>
    <w:p w14:paraId="72D13498">
      <w:pPr>
        <w:numPr>
          <w:ilvl w:val="0"/>
          <w:numId w:val="2"/>
        </w:numPr>
        <w:spacing w:after="0" w:line="240" w:lineRule="auto"/>
        <w:ind w:right="284"/>
        <w:jc w:val="both"/>
      </w:pPr>
      <w:r>
        <w:t>L’établissement conserve la preuve de cette adhésion distincte.</w:t>
      </w:r>
    </w:p>
    <w:p w14:paraId="3F2C3F24">
      <w:pPr>
        <w:numPr>
          <w:ilvl w:val="0"/>
          <w:numId w:val="0"/>
        </w:numPr>
        <w:spacing w:after="0" w:line="240" w:lineRule="auto"/>
        <w:ind w:right="284" w:rightChars="0"/>
        <w:jc w:val="both"/>
      </w:pPr>
    </w:p>
    <w:p w14:paraId="7DAA4F8B">
      <w:bookmarkStart w:id="0" w:name="_GoBack"/>
      <w:bookmarkEnd w:id="0"/>
      <w:r>
        <w:drawing>
          <wp:inline distT="0" distB="0" distL="114300" distR="114300">
            <wp:extent cx="6640195" cy="6908800"/>
            <wp:effectExtent l="0" t="0" r="190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8"/>
                    <a:stretch>
                      <a:fillRect/>
                    </a:stretch>
                  </pic:blipFill>
                  <pic:spPr>
                    <a:xfrm>
                      <a:off x="0" y="0"/>
                      <a:ext cx="6640195" cy="6908800"/>
                    </a:xfrm>
                    <a:prstGeom prst="rect">
                      <a:avLst/>
                    </a:prstGeom>
                    <a:noFill/>
                    <a:ln>
                      <a:noFill/>
                    </a:ln>
                  </pic:spPr>
                </pic:pic>
              </a:graphicData>
            </a:graphic>
          </wp:inline>
        </w:drawing>
      </w:r>
    </w:p>
    <w:p w14:paraId="4DAF128E">
      <w:r>
        <w:drawing>
          <wp:inline distT="0" distB="0" distL="114300" distR="114300">
            <wp:extent cx="6527165" cy="38227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pic:cNvPicPr>
                  </pic:nvPicPr>
                  <pic:blipFill>
                    <a:blip r:embed="rId9"/>
                    <a:srcRect r="1438" b="7242"/>
                    <a:stretch>
                      <a:fillRect/>
                    </a:stretch>
                  </pic:blipFill>
                  <pic:spPr>
                    <a:xfrm>
                      <a:off x="0" y="0"/>
                      <a:ext cx="6527165" cy="382270"/>
                    </a:xfrm>
                    <a:prstGeom prst="rect">
                      <a:avLst/>
                    </a:prstGeom>
                    <a:noFill/>
                    <a:ln>
                      <a:noFill/>
                    </a:ln>
                  </pic:spPr>
                </pic:pic>
              </a:graphicData>
            </a:graphic>
          </wp:inline>
        </w:drawing>
      </w:r>
    </w:p>
    <w:p w14:paraId="3B2E0CDA"/>
    <w:p w14:paraId="24BBA384"/>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Segoe UI"/>
    <w:panose1 w:val="020B0004020202020204"/>
    <w:charset w:val="86"/>
    <w:family w:val="swiss"/>
    <w:pitch w:val="default"/>
    <w:sig w:usb0="00000000" w:usb1="00000000" w:usb2="00000000" w:usb3="00000000" w:csb0="2000019F" w:csb1="00000000"/>
  </w:font>
  <w:font w:name="Segoe UI">
    <w:panose1 w:val="020B0502040204020203"/>
    <w:charset w:val="00"/>
    <w:family w:val="auto"/>
    <w:pitch w:val="default"/>
    <w:sig w:usb0="E4002EFF" w:usb1="C000E47F" w:usb2="00000009" w:usb3="00000000" w:csb0="200001FF" w:csb1="00000000"/>
  </w:font>
  <w:font w:name="Noto Sans Symbols">
    <w:altName w:val="Calibri"/>
    <w:panose1 w:val="00000000000000000000"/>
    <w:charset w:val="00"/>
    <w:family w:val="roman"/>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0A0B36"/>
    <w:multiLevelType w:val="multilevel"/>
    <w:tmpl w:val="470A0B36"/>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nsid w:val="71CD2752"/>
    <w:multiLevelType w:val="multilevel"/>
    <w:tmpl w:val="71CD2752"/>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027603"/>
    <w:rsid w:val="1F027603"/>
    <w:rsid w:val="26755539"/>
    <w:rsid w:val="64F85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Balloon Text"/>
    <w:lsdException w:qFormat="1" w:unhideWhenUsed="0" w:uiPriority="39" w:semiHidden="0" w:name="Table Grid"/>
  </w:latentStyles>
  <w:style w:type="paragraph" w:default="1" w:styleId="1">
    <w:name w:val="Normal"/>
    <w:qFormat/>
    <w:uiPriority w:val="0"/>
    <w:pPr>
      <w:spacing w:after="160" w:line="278" w:lineRule="auto"/>
    </w:pPr>
    <w:rPr>
      <w:rFonts w:ascii="Aptos" w:hAnsi="Aptos" w:eastAsia="Aptos" w:cs="Aptos"/>
      <w:sz w:val="24"/>
      <w:szCs w:val="24"/>
      <w:lang w:val="fr" w:eastAsia="fr-FR"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190</Words>
  <Characters>1137</Characters>
  <Lines>0</Lines>
  <Paragraphs>0</Paragraphs>
  <TotalTime>65</TotalTime>
  <ScaleCrop>false</ScaleCrop>
  <LinksUpToDate>false</LinksUpToDate>
  <CharactersWithSpaces>1315</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2026-06-16T14:21:00Z</dcterms:created>
  <dc:creator>Virginie Beauhaire</dc:creator>
  <cp:lastModifiedBy>Virginie Beauhaire</cp:lastModifiedBy>
  <cp:lastPrinted>2026-06-16T16:08:00Z</cp:lastPrinted>
  <dcterms:modified xsi:type="dcterms:W3CDTF">2026-06-21T13:48:36Z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1036-12.1.0.26880</vt:lpwstr>
  </property>
  <property fmtid="{D5CDD505-2E9C-101B-9397-08002B2CF9AE}" pid="3" name="ICV">
    <vt:lpwstr>C928DB5405FD459C89A859C1E3619AFE_11</vt:lpwstr>
  </property>
  <property fmtid="{D5CDD505-2E9C-101B-9397-08002B2CF9AE}" pid="4" name="KSOTemplateDocerSaveRecord">
    <vt:lpwstr>eyJoZGlkIjoiNjEzZmI5MjA3ODdhOWNjODY5MDM0NTU5YWRjMWVjZTYiLCJ1c2VySWQiOiIzNzI4NzIyNDc1MDgzIn0=</vt:lpwstr>
  </property>
</Properties>
</file>